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0FFEF4">
      <w:pPr>
        <w:pStyle w:val="4"/>
        <w:numPr>
          <w:ilvl w:val="1"/>
          <w:numId w:val="1"/>
        </w:numPr>
      </w:pPr>
      <w:bookmarkStart w:id="0" w:name="_Toc798"/>
      <w:r>
        <w:rPr>
          <w:rFonts w:hint="eastAsia"/>
          <w:color w:val="000000" w:themeColor="text1"/>
          <w14:textFill>
            <w14:solidFill>
              <w14:schemeClr w14:val="tx1"/>
            </w14:solidFill>
          </w14:textFill>
        </w:rPr>
        <w:t>投料管理</w:t>
      </w:r>
      <w:r>
        <w:rPr>
          <w:rFonts w:hint="eastAsia"/>
        </w:rPr>
        <w:t>功能介绍</w:t>
      </w:r>
      <w:bookmarkEnd w:id="0"/>
    </w:p>
    <w:p w14:paraId="5F5C8B0C">
      <w:pPr>
        <w:numPr>
          <w:ilvl w:val="0"/>
          <w:numId w:val="2"/>
        </w:numPr>
        <w:ind w:firstLine="560"/>
        <w:jc w:val="both"/>
        <w:rPr>
          <w:rFonts w:ascii="仿宋" w:hAnsi="仿宋" w:cs="仿宋"/>
        </w:rPr>
      </w:pPr>
      <w:r>
        <w:rPr>
          <w:rFonts w:hint="eastAsia" w:ascii="仿宋" w:hAnsi="仿宋" w:cs="仿宋"/>
        </w:rPr>
        <w:t>公共基础-产品管理</w:t>
      </w:r>
    </w:p>
    <w:p w14:paraId="7C4F2AAA">
      <w:pPr>
        <w:tabs>
          <w:tab w:val="left" w:pos="0"/>
        </w:tabs>
        <w:ind w:firstLine="0" w:firstLineChars="0"/>
        <w:jc w:val="both"/>
      </w:pPr>
      <w:r>
        <w:drawing>
          <wp:inline distT="0" distB="0" distL="114300" distR="114300">
            <wp:extent cx="5266690" cy="2473960"/>
            <wp:effectExtent l="0" t="0" r="16510" b="152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266690" cy="2473960"/>
                    </a:xfrm>
                    <a:prstGeom prst="rect">
                      <a:avLst/>
                    </a:prstGeom>
                    <a:noFill/>
                    <a:ln>
                      <a:noFill/>
                    </a:ln>
                  </pic:spPr>
                </pic:pic>
              </a:graphicData>
            </a:graphic>
          </wp:inline>
        </w:drawing>
      </w:r>
      <w:bookmarkStart w:id="30" w:name="_GoBack"/>
      <w:bookmarkEnd w:id="30"/>
    </w:p>
    <w:p w14:paraId="0424BDC3">
      <w:pPr>
        <w:tabs>
          <w:tab w:val="left" w:pos="0"/>
        </w:tabs>
        <w:ind w:firstLine="560"/>
        <w:jc w:val="both"/>
      </w:pPr>
      <w:r>
        <w:rPr>
          <w:rFonts w:hint="eastAsia" w:ascii="仿宋" w:hAnsi="仿宋" w:cs="仿宋"/>
          <w:szCs w:val="28"/>
        </w:rPr>
        <w:t>在公共基础-产品管理中维护企业产品信息，若企业有标准产品，且有固定工艺路线的建议维护产品的工艺路线，那么在创建工单时选择产品，即可带出该产品的工序列表。</w:t>
      </w:r>
    </w:p>
    <w:p w14:paraId="10909B03">
      <w:pPr>
        <w:numPr>
          <w:ilvl w:val="0"/>
          <w:numId w:val="2"/>
        </w:numPr>
        <w:ind w:firstLine="560"/>
        <w:jc w:val="both"/>
        <w:rPr>
          <w:rFonts w:ascii="仿宋" w:hAnsi="仿宋" w:cs="仿宋"/>
        </w:rPr>
      </w:pPr>
      <w:r>
        <w:rPr>
          <w:rFonts w:hint="eastAsia" w:ascii="仿宋" w:hAnsi="仿宋" w:cs="仿宋"/>
        </w:rPr>
        <w:t xml:space="preserve"> 生产管理-生产订单</w:t>
      </w:r>
    </w:p>
    <w:p w14:paraId="16978C46">
      <w:pPr>
        <w:tabs>
          <w:tab w:val="left" w:pos="0"/>
        </w:tabs>
        <w:ind w:firstLine="0" w:firstLineChars="0"/>
        <w:jc w:val="both"/>
      </w:pPr>
      <w:r>
        <w:drawing>
          <wp:inline distT="0" distB="0" distL="114300" distR="114300">
            <wp:extent cx="5266690" cy="2473960"/>
            <wp:effectExtent l="0" t="0" r="1651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266690" cy="2473960"/>
                    </a:xfrm>
                    <a:prstGeom prst="rect">
                      <a:avLst/>
                    </a:prstGeom>
                    <a:noFill/>
                    <a:ln>
                      <a:noFill/>
                    </a:ln>
                  </pic:spPr>
                </pic:pic>
              </a:graphicData>
            </a:graphic>
          </wp:inline>
        </w:drawing>
      </w:r>
    </w:p>
    <w:p w14:paraId="4EED0629">
      <w:pPr>
        <w:tabs>
          <w:tab w:val="left" w:pos="0"/>
        </w:tabs>
        <w:ind w:firstLine="0" w:firstLineChars="0"/>
        <w:jc w:val="both"/>
      </w:pPr>
      <w:r>
        <w:drawing>
          <wp:inline distT="0" distB="0" distL="114300" distR="114300">
            <wp:extent cx="5266690" cy="2473960"/>
            <wp:effectExtent l="0" t="0" r="16510"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5266690" cy="2473960"/>
                    </a:xfrm>
                    <a:prstGeom prst="rect">
                      <a:avLst/>
                    </a:prstGeom>
                    <a:noFill/>
                    <a:ln>
                      <a:noFill/>
                    </a:ln>
                  </pic:spPr>
                </pic:pic>
              </a:graphicData>
            </a:graphic>
          </wp:inline>
        </w:drawing>
      </w:r>
    </w:p>
    <w:p w14:paraId="76123D97">
      <w:pPr>
        <w:tabs>
          <w:tab w:val="left" w:pos="0"/>
        </w:tabs>
        <w:ind w:firstLine="560"/>
        <w:jc w:val="both"/>
      </w:pPr>
      <w:r>
        <w:rPr>
          <w:rFonts w:hint="eastAsia"/>
        </w:rPr>
        <w:t>在生产管理-生产订单中可以通过点击创建生产订单按钮创建新的生产订单，也可以通过拍照导入纸质单据通过图像识别技术识别单据信息自动创建新的生产订单。管理员确认生产订单信息后可以下发工单，一条产品信息对应一条工单。</w:t>
      </w:r>
    </w:p>
    <w:p w14:paraId="34D1BCDF">
      <w:pPr>
        <w:numPr>
          <w:ilvl w:val="0"/>
          <w:numId w:val="2"/>
        </w:numPr>
        <w:ind w:firstLine="560"/>
        <w:jc w:val="both"/>
        <w:rPr>
          <w:rFonts w:ascii="仿宋" w:hAnsi="仿宋" w:cs="仿宋"/>
        </w:rPr>
      </w:pPr>
      <w:r>
        <w:rPr>
          <w:rFonts w:hint="eastAsia" w:ascii="仿宋" w:hAnsi="仿宋" w:cs="仿宋"/>
        </w:rPr>
        <w:t xml:space="preserve"> 生产管理-工单管理</w:t>
      </w:r>
    </w:p>
    <w:p w14:paraId="6D4789F4">
      <w:pPr>
        <w:tabs>
          <w:tab w:val="left" w:pos="0"/>
        </w:tabs>
        <w:ind w:firstLine="0" w:firstLineChars="0"/>
        <w:jc w:val="both"/>
      </w:pPr>
      <w:r>
        <w:drawing>
          <wp:inline distT="0" distB="0" distL="114300" distR="114300">
            <wp:extent cx="5266055" cy="2592070"/>
            <wp:effectExtent l="0" t="0" r="17145" b="241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5266055" cy="2592070"/>
                    </a:xfrm>
                    <a:prstGeom prst="rect">
                      <a:avLst/>
                    </a:prstGeom>
                    <a:noFill/>
                    <a:ln>
                      <a:noFill/>
                    </a:ln>
                  </pic:spPr>
                </pic:pic>
              </a:graphicData>
            </a:graphic>
          </wp:inline>
        </w:drawing>
      </w:r>
    </w:p>
    <w:p w14:paraId="6C8458C3">
      <w:pPr>
        <w:pStyle w:val="2"/>
      </w:pPr>
      <w:r>
        <w:drawing>
          <wp:inline distT="0" distB="0" distL="114300" distR="114300">
            <wp:extent cx="5266055" cy="2592070"/>
            <wp:effectExtent l="0" t="0" r="17145" b="2413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6"/>
                    <a:stretch>
                      <a:fillRect/>
                    </a:stretch>
                  </pic:blipFill>
                  <pic:spPr>
                    <a:xfrm>
                      <a:off x="0" y="0"/>
                      <a:ext cx="5266055" cy="2592070"/>
                    </a:xfrm>
                    <a:prstGeom prst="rect">
                      <a:avLst/>
                    </a:prstGeom>
                    <a:noFill/>
                    <a:ln>
                      <a:noFill/>
                    </a:ln>
                  </pic:spPr>
                </pic:pic>
              </a:graphicData>
            </a:graphic>
          </wp:inline>
        </w:drawing>
      </w:r>
    </w:p>
    <w:p w14:paraId="2C4E2C40">
      <w:pPr>
        <w:tabs>
          <w:tab w:val="left" w:pos="0"/>
        </w:tabs>
        <w:ind w:firstLine="0" w:firstLineChars="0"/>
        <w:jc w:val="both"/>
      </w:pPr>
      <w:r>
        <w:drawing>
          <wp:inline distT="0" distB="0" distL="114300" distR="114300">
            <wp:extent cx="5266055" cy="2592070"/>
            <wp:effectExtent l="0" t="0" r="17145" b="2413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7"/>
                    <a:stretch>
                      <a:fillRect/>
                    </a:stretch>
                  </pic:blipFill>
                  <pic:spPr>
                    <a:xfrm>
                      <a:off x="0" y="0"/>
                      <a:ext cx="5266055" cy="2592070"/>
                    </a:xfrm>
                    <a:prstGeom prst="rect">
                      <a:avLst/>
                    </a:prstGeom>
                    <a:noFill/>
                    <a:ln>
                      <a:noFill/>
                    </a:ln>
                  </pic:spPr>
                </pic:pic>
              </a:graphicData>
            </a:graphic>
          </wp:inline>
        </w:drawing>
      </w:r>
    </w:p>
    <w:p w14:paraId="4E044D05">
      <w:pPr>
        <w:ind w:firstLine="560"/>
      </w:pPr>
      <w:r>
        <w:rPr>
          <w:rFonts w:hint="eastAsia" w:ascii="仿宋" w:hAnsi="仿宋" w:cs="仿宋"/>
          <w:szCs w:val="28"/>
        </w:rPr>
        <w:t>在生产管理-工单管理中可以创建工单并下发工单任务。创建工单时，如果在产品定义中该产品绑定了工艺路线，那么在生产任务中会带出该产品的生产工序；如果产品没有固定的工艺路线，则可以选择从工序或工艺路线中添加。新创建的工单默认状态为未开始，需要在操作中点击开始后对应工单下会发生产任务；点击撤回按钮工单返回上一个状态，如果是从执行中撤回到未开始状态则已下发的任务列表也会收回；点击结束按钮代表产品生产完成，工单执行完毕，如果工单下所有任务都为已结束状态，这边的工单状态也会同步结束。点击取消工单变为作废状态，这里不建议操作取消，因为取消之后只能查看，不能变更状态。在工单列表可以跟踪查看各个工单任务的生产进度，点击后在弹框中可以看到单个任务的生产明细及进度。</w:t>
      </w:r>
    </w:p>
    <w:p w14:paraId="160B9462">
      <w:pPr>
        <w:numPr>
          <w:ilvl w:val="0"/>
          <w:numId w:val="2"/>
        </w:numPr>
        <w:ind w:firstLine="560"/>
        <w:jc w:val="both"/>
        <w:rPr>
          <w:rFonts w:ascii="仿宋" w:hAnsi="仿宋" w:cs="仿宋"/>
        </w:rPr>
      </w:pPr>
      <w:r>
        <w:rPr>
          <w:rFonts w:hint="eastAsia" w:ascii="仿宋" w:hAnsi="仿宋" w:cs="仿宋"/>
        </w:rPr>
        <w:t xml:space="preserve"> 生产管理-任务管理</w:t>
      </w:r>
    </w:p>
    <w:p w14:paraId="554825BA">
      <w:pPr>
        <w:tabs>
          <w:tab w:val="left" w:pos="0"/>
        </w:tabs>
        <w:ind w:firstLine="0" w:firstLineChars="0"/>
        <w:jc w:val="both"/>
      </w:pPr>
      <w:r>
        <w:drawing>
          <wp:inline distT="0" distB="0" distL="114300" distR="114300">
            <wp:extent cx="5266690" cy="2473960"/>
            <wp:effectExtent l="0" t="0" r="16510" b="1524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5266690" cy="2473960"/>
                    </a:xfrm>
                    <a:prstGeom prst="rect">
                      <a:avLst/>
                    </a:prstGeom>
                    <a:noFill/>
                    <a:ln>
                      <a:noFill/>
                    </a:ln>
                  </pic:spPr>
                </pic:pic>
              </a:graphicData>
            </a:graphic>
          </wp:inline>
        </w:drawing>
      </w:r>
    </w:p>
    <w:p w14:paraId="4BDC3E44">
      <w:pPr>
        <w:ind w:firstLine="560"/>
        <w:rPr>
          <w:rFonts w:ascii="仿宋" w:hAnsi="仿宋" w:cs="仿宋"/>
          <w:szCs w:val="28"/>
        </w:rPr>
      </w:pPr>
      <w:r>
        <w:rPr>
          <w:rFonts w:hint="eastAsia" w:ascii="仿宋" w:hAnsi="仿宋" w:cs="仿宋"/>
          <w:szCs w:val="28"/>
        </w:rPr>
        <w:t>在任务管理中，可以对任务进行分配，分配人员需要有相应的报工权限，分配报工权限后可以通过任务列表后方的报工按钮对该任务进行报工。若是采购和配料任务，则可点击任务后方的生成计划按钮，在生产计划页面中编辑采购计划和配料计划，完成后报工人员可以根据采购计划和配料计划中的内容进行报工。</w:t>
      </w:r>
    </w:p>
    <w:p w14:paraId="5B4D8D8B">
      <w:pPr>
        <w:pStyle w:val="2"/>
      </w:pPr>
      <w:r>
        <w:drawing>
          <wp:inline distT="0" distB="0" distL="114300" distR="114300">
            <wp:extent cx="5266055" cy="2474595"/>
            <wp:effectExtent l="0" t="0" r="17145" b="1460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9"/>
                    <a:stretch>
                      <a:fillRect/>
                    </a:stretch>
                  </pic:blipFill>
                  <pic:spPr>
                    <a:xfrm>
                      <a:off x="0" y="0"/>
                      <a:ext cx="5266055" cy="2474595"/>
                    </a:xfrm>
                    <a:prstGeom prst="rect">
                      <a:avLst/>
                    </a:prstGeom>
                    <a:noFill/>
                    <a:ln>
                      <a:noFill/>
                    </a:ln>
                  </pic:spPr>
                </pic:pic>
              </a:graphicData>
            </a:graphic>
          </wp:inline>
        </w:drawing>
      </w:r>
    </w:p>
    <w:p w14:paraId="493BFB57">
      <w:pPr>
        <w:ind w:firstLine="0" w:firstLineChars="0"/>
      </w:pPr>
      <w:r>
        <w:drawing>
          <wp:inline distT="0" distB="0" distL="114300" distR="114300">
            <wp:extent cx="5266055" cy="2474595"/>
            <wp:effectExtent l="0" t="0" r="17145" b="1460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20"/>
                    <a:stretch>
                      <a:fillRect/>
                    </a:stretch>
                  </pic:blipFill>
                  <pic:spPr>
                    <a:xfrm>
                      <a:off x="0" y="0"/>
                      <a:ext cx="5266055" cy="2474595"/>
                    </a:xfrm>
                    <a:prstGeom prst="rect">
                      <a:avLst/>
                    </a:prstGeom>
                    <a:noFill/>
                    <a:ln>
                      <a:noFill/>
                    </a:ln>
                  </pic:spPr>
                </pic:pic>
              </a:graphicData>
            </a:graphic>
          </wp:inline>
        </w:drawing>
      </w:r>
    </w:p>
    <w:p w14:paraId="1D261D63">
      <w:pPr>
        <w:pStyle w:val="2"/>
        <w:ind w:firstLine="560" w:firstLineChars="200"/>
        <w:rPr>
          <w:rFonts w:ascii="仿宋" w:hAnsi="仿宋" w:eastAsia="仿宋" w:cs="仿宋"/>
          <w:kern w:val="2"/>
          <w:sz w:val="28"/>
          <w:szCs w:val="28"/>
        </w:rPr>
      </w:pPr>
      <w:r>
        <w:rPr>
          <w:rFonts w:hint="eastAsia" w:ascii="仿宋" w:hAnsi="仿宋" w:eastAsia="仿宋" w:cs="仿宋"/>
          <w:kern w:val="2"/>
          <w:sz w:val="28"/>
          <w:szCs w:val="28"/>
        </w:rPr>
        <w:t>点击添加任务，可以给指定的工单添加临时任务，选择工序后可以拖动工序列表对工单任务进行排序。</w:t>
      </w:r>
    </w:p>
    <w:p w14:paraId="5A421E34">
      <w:pPr>
        <w:numPr>
          <w:ilvl w:val="0"/>
          <w:numId w:val="2"/>
        </w:numPr>
        <w:ind w:firstLine="560"/>
        <w:jc w:val="both"/>
        <w:rPr>
          <w:rFonts w:ascii="仿宋" w:hAnsi="仿宋" w:cs="仿宋"/>
        </w:rPr>
      </w:pPr>
      <w:r>
        <w:rPr>
          <w:rFonts w:hint="eastAsia" w:ascii="仿宋" w:hAnsi="仿宋" w:cs="仿宋"/>
        </w:rPr>
        <w:t xml:space="preserve"> 生产管理-报工管理</w:t>
      </w:r>
    </w:p>
    <w:p w14:paraId="358D966B">
      <w:pPr>
        <w:tabs>
          <w:tab w:val="left" w:pos="0"/>
        </w:tabs>
        <w:ind w:firstLine="0" w:firstLineChars="0"/>
        <w:jc w:val="both"/>
      </w:pPr>
      <w:r>
        <w:drawing>
          <wp:inline distT="0" distB="0" distL="114300" distR="114300">
            <wp:extent cx="5266690" cy="2473960"/>
            <wp:effectExtent l="0" t="0" r="16510" b="152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1"/>
                    <a:stretch>
                      <a:fillRect/>
                    </a:stretch>
                  </pic:blipFill>
                  <pic:spPr>
                    <a:xfrm>
                      <a:off x="0" y="0"/>
                      <a:ext cx="5266690" cy="2473960"/>
                    </a:xfrm>
                    <a:prstGeom prst="rect">
                      <a:avLst/>
                    </a:prstGeom>
                    <a:noFill/>
                    <a:ln>
                      <a:noFill/>
                    </a:ln>
                  </pic:spPr>
                </pic:pic>
              </a:graphicData>
            </a:graphic>
          </wp:inline>
        </w:drawing>
      </w:r>
    </w:p>
    <w:p w14:paraId="13D0656F">
      <w:pPr>
        <w:ind w:firstLine="560"/>
        <w:rPr>
          <w:rFonts w:ascii="仿宋" w:hAnsi="仿宋" w:cs="仿宋"/>
          <w:szCs w:val="28"/>
        </w:rPr>
      </w:pPr>
      <w:r>
        <w:rPr>
          <w:rFonts w:hint="eastAsia" w:ascii="仿宋" w:hAnsi="仿宋" w:cs="仿宋"/>
          <w:szCs w:val="28"/>
        </w:rPr>
        <w:t>在报工管理中查看所有员工的报工记录列表，可点击查看报工详情信息。同时可以在报工管理中心通过创建报工的方式选择工单-任务进行报工。</w:t>
      </w:r>
    </w:p>
    <w:p w14:paraId="3CD00FA4">
      <w:pPr>
        <w:numPr>
          <w:ilvl w:val="0"/>
          <w:numId w:val="2"/>
        </w:numPr>
        <w:ind w:firstLine="560"/>
        <w:jc w:val="both"/>
        <w:rPr>
          <w:rFonts w:ascii="仿宋" w:hAnsi="仿宋" w:cs="仿宋"/>
        </w:rPr>
      </w:pPr>
      <w:r>
        <w:rPr>
          <w:rFonts w:hint="eastAsia" w:ascii="仿宋" w:hAnsi="仿宋" w:cs="仿宋"/>
        </w:rPr>
        <w:t xml:space="preserve"> 投料管理-领料单</w:t>
      </w:r>
    </w:p>
    <w:p w14:paraId="14F4E8E3">
      <w:pPr>
        <w:pStyle w:val="2"/>
      </w:pPr>
      <w:r>
        <w:drawing>
          <wp:inline distT="0" distB="0" distL="114300" distR="114300">
            <wp:extent cx="5266055" cy="2474595"/>
            <wp:effectExtent l="0" t="0" r="17145" b="1460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2"/>
                    <a:stretch>
                      <a:fillRect/>
                    </a:stretch>
                  </pic:blipFill>
                  <pic:spPr>
                    <a:xfrm>
                      <a:off x="0" y="0"/>
                      <a:ext cx="5266055" cy="2474595"/>
                    </a:xfrm>
                    <a:prstGeom prst="rect">
                      <a:avLst/>
                    </a:prstGeom>
                    <a:noFill/>
                    <a:ln>
                      <a:noFill/>
                    </a:ln>
                  </pic:spPr>
                </pic:pic>
              </a:graphicData>
            </a:graphic>
          </wp:inline>
        </w:drawing>
      </w:r>
    </w:p>
    <w:p w14:paraId="12970BEF">
      <w:pPr>
        <w:ind w:firstLine="0" w:firstLineChars="0"/>
      </w:pPr>
      <w:r>
        <w:drawing>
          <wp:inline distT="0" distB="0" distL="114300" distR="114300">
            <wp:extent cx="5266055" cy="2474595"/>
            <wp:effectExtent l="0" t="0" r="17145" b="1460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23"/>
                    <a:stretch>
                      <a:fillRect/>
                    </a:stretch>
                  </pic:blipFill>
                  <pic:spPr>
                    <a:xfrm>
                      <a:off x="0" y="0"/>
                      <a:ext cx="5266055" cy="2474595"/>
                    </a:xfrm>
                    <a:prstGeom prst="rect">
                      <a:avLst/>
                    </a:prstGeom>
                    <a:noFill/>
                    <a:ln>
                      <a:noFill/>
                    </a:ln>
                  </pic:spPr>
                </pic:pic>
              </a:graphicData>
            </a:graphic>
          </wp:inline>
        </w:drawing>
      </w:r>
    </w:p>
    <w:p w14:paraId="47B17D88">
      <w:pPr>
        <w:ind w:firstLine="560"/>
      </w:pPr>
      <w:r>
        <w:rPr>
          <w:rFonts w:hint="eastAsia" w:ascii="仿宋" w:hAnsi="仿宋" w:cs="仿宋"/>
          <w:szCs w:val="28"/>
        </w:rPr>
        <w:t>在领料单中展示各个工单所需要领用的物料详情，在工单下发时会根据工单的物料清单自动生成领料单，也可以手动创建领料单，选择需要领料的工单后会自动带出该工单的物料清单。生成领料单后会通过对接仓库系统同步生成生产出库通知单，用户可以打印领料单，在仓库系统中扫描领料单二维码进行物料领用出库操作，帮助企业提高物料领用的准确性和效率，减少人工操作错误。</w:t>
      </w:r>
    </w:p>
    <w:p w14:paraId="7F299C99">
      <w:pPr>
        <w:numPr>
          <w:ilvl w:val="0"/>
          <w:numId w:val="2"/>
        </w:numPr>
        <w:ind w:firstLine="560"/>
        <w:jc w:val="both"/>
        <w:rPr>
          <w:rFonts w:ascii="仿宋" w:hAnsi="仿宋" w:cs="仿宋"/>
        </w:rPr>
      </w:pPr>
      <w:r>
        <w:rPr>
          <w:rFonts w:hint="eastAsia" w:ascii="仿宋" w:hAnsi="仿宋" w:cs="仿宋"/>
        </w:rPr>
        <w:t xml:space="preserve"> 投料管理-退料单</w:t>
      </w:r>
    </w:p>
    <w:p w14:paraId="7A69A3BF">
      <w:pPr>
        <w:pStyle w:val="2"/>
      </w:pPr>
      <w:r>
        <w:drawing>
          <wp:inline distT="0" distB="0" distL="114300" distR="114300">
            <wp:extent cx="5266690" cy="2473960"/>
            <wp:effectExtent l="0" t="0" r="16510" b="1524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4"/>
                    <a:stretch>
                      <a:fillRect/>
                    </a:stretch>
                  </pic:blipFill>
                  <pic:spPr>
                    <a:xfrm>
                      <a:off x="0" y="0"/>
                      <a:ext cx="5266690" cy="2473960"/>
                    </a:xfrm>
                    <a:prstGeom prst="rect">
                      <a:avLst/>
                    </a:prstGeom>
                    <a:noFill/>
                    <a:ln>
                      <a:noFill/>
                    </a:ln>
                  </pic:spPr>
                </pic:pic>
              </a:graphicData>
            </a:graphic>
          </wp:inline>
        </w:drawing>
      </w:r>
    </w:p>
    <w:p w14:paraId="41BBD47E">
      <w:pPr>
        <w:ind w:firstLine="0" w:firstLineChars="0"/>
      </w:pPr>
      <w:r>
        <w:drawing>
          <wp:inline distT="0" distB="0" distL="114300" distR="114300">
            <wp:extent cx="5266055" cy="2474595"/>
            <wp:effectExtent l="0" t="0" r="17145" b="1460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25"/>
                    <a:stretch>
                      <a:fillRect/>
                    </a:stretch>
                  </pic:blipFill>
                  <pic:spPr>
                    <a:xfrm>
                      <a:off x="0" y="0"/>
                      <a:ext cx="5266055" cy="2474595"/>
                    </a:xfrm>
                    <a:prstGeom prst="rect">
                      <a:avLst/>
                    </a:prstGeom>
                    <a:noFill/>
                    <a:ln>
                      <a:noFill/>
                    </a:ln>
                  </pic:spPr>
                </pic:pic>
              </a:graphicData>
            </a:graphic>
          </wp:inline>
        </w:drawing>
      </w:r>
    </w:p>
    <w:p w14:paraId="5DD3B439">
      <w:pPr>
        <w:pStyle w:val="2"/>
        <w:ind w:firstLine="560" w:firstLineChars="200"/>
      </w:pPr>
      <w:r>
        <w:rPr>
          <w:rFonts w:hint="eastAsia" w:ascii="仿宋" w:hAnsi="仿宋" w:eastAsia="仿宋" w:cs="仿宋"/>
          <w:kern w:val="2"/>
          <w:sz w:val="28"/>
          <w:szCs w:val="20"/>
        </w:rPr>
        <w:t>在任务结束后会根据物料剩余情况自动生成退料单，在退料单中详细列出工单任务完成后的剩余物料，系统依据退料单数据自动与仓库系统同步，生成精确的退料入库单，确保物料准确回收，助力企业有效监控和降低物料使用成本。</w:t>
      </w:r>
    </w:p>
    <w:p w14:paraId="1DB5CF5E">
      <w:pPr>
        <w:numPr>
          <w:ilvl w:val="0"/>
          <w:numId w:val="2"/>
        </w:numPr>
        <w:ind w:firstLine="560"/>
        <w:jc w:val="both"/>
        <w:rPr>
          <w:rFonts w:ascii="仿宋" w:hAnsi="仿宋" w:cs="仿宋"/>
        </w:rPr>
      </w:pPr>
      <w:r>
        <w:rPr>
          <w:rFonts w:hint="eastAsia" w:ascii="仿宋" w:hAnsi="仿宋" w:cs="仿宋"/>
        </w:rPr>
        <w:t xml:space="preserve"> 报表-投料损耗统计</w:t>
      </w:r>
    </w:p>
    <w:p w14:paraId="62E108C3">
      <w:pPr>
        <w:ind w:firstLine="0" w:firstLineChars="0"/>
      </w:pPr>
      <w:r>
        <w:drawing>
          <wp:inline distT="0" distB="0" distL="114300" distR="114300">
            <wp:extent cx="5266055" cy="2474595"/>
            <wp:effectExtent l="0" t="0" r="17145" b="1460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26"/>
                    <a:stretch>
                      <a:fillRect/>
                    </a:stretch>
                  </pic:blipFill>
                  <pic:spPr>
                    <a:xfrm>
                      <a:off x="0" y="0"/>
                      <a:ext cx="5266055" cy="2474595"/>
                    </a:xfrm>
                    <a:prstGeom prst="rect">
                      <a:avLst/>
                    </a:prstGeom>
                    <a:noFill/>
                    <a:ln>
                      <a:noFill/>
                    </a:ln>
                  </pic:spPr>
                </pic:pic>
              </a:graphicData>
            </a:graphic>
          </wp:inline>
        </w:drawing>
      </w:r>
    </w:p>
    <w:p w14:paraId="6E1A02D8">
      <w:pPr>
        <w:tabs>
          <w:tab w:val="left" w:pos="0"/>
        </w:tabs>
        <w:ind w:firstLine="560"/>
        <w:jc w:val="both"/>
        <w:rPr>
          <w:rFonts w:ascii="仿宋" w:hAnsi="仿宋" w:cs="仿宋"/>
        </w:rPr>
      </w:pPr>
      <w:r>
        <w:rPr>
          <w:rFonts w:hint="eastAsia" w:ascii="仿宋" w:hAnsi="仿宋" w:cs="仿宋"/>
        </w:rPr>
        <w:t>在报表-投料损耗统计报表中，从工单、物料和人员三个关键维度细致呈现损耗数据。系统通过汇总每种物料的领用、使用和退料记录，精确计算出各个维度的投料损耗率，为企业优化资源利用和成本控制提供数据支持。</w:t>
      </w:r>
    </w:p>
    <w:p w14:paraId="76EC08C9">
      <w:pPr>
        <w:numPr>
          <w:ilvl w:val="0"/>
          <w:numId w:val="2"/>
        </w:numPr>
        <w:ind w:firstLine="560"/>
        <w:jc w:val="both"/>
        <w:rPr>
          <w:rFonts w:ascii="仿宋" w:hAnsi="仿宋" w:cs="仿宋"/>
        </w:rPr>
      </w:pPr>
      <w:r>
        <w:rPr>
          <w:rFonts w:hint="eastAsia" w:ascii="仿宋" w:hAnsi="仿宋" w:cs="仿宋"/>
        </w:rPr>
        <w:t xml:space="preserve"> 移动端-报工审批</w:t>
      </w:r>
    </w:p>
    <w:p w14:paraId="5819EBA6">
      <w:pPr>
        <w:tabs>
          <w:tab w:val="left" w:pos="0"/>
        </w:tabs>
        <w:ind w:firstLine="0" w:firstLineChars="0"/>
        <w:jc w:val="both"/>
      </w:pPr>
      <w:r>
        <w:drawing>
          <wp:inline distT="0" distB="0" distL="114300" distR="114300">
            <wp:extent cx="2264410" cy="4032250"/>
            <wp:effectExtent l="0" t="0" r="21590" b="635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7"/>
                    <a:stretch>
                      <a:fillRect/>
                    </a:stretch>
                  </pic:blipFill>
                  <pic:spPr>
                    <a:xfrm>
                      <a:off x="0" y="0"/>
                      <a:ext cx="2264410" cy="4032250"/>
                    </a:xfrm>
                    <a:prstGeom prst="rect">
                      <a:avLst/>
                    </a:prstGeom>
                    <a:noFill/>
                    <a:ln>
                      <a:noFill/>
                    </a:ln>
                  </pic:spPr>
                </pic:pic>
              </a:graphicData>
            </a:graphic>
          </wp:inline>
        </w:drawing>
      </w:r>
    </w:p>
    <w:p w14:paraId="7572170B">
      <w:pPr>
        <w:tabs>
          <w:tab w:val="left" w:pos="0"/>
        </w:tabs>
        <w:ind w:firstLine="560"/>
        <w:jc w:val="both"/>
        <w:rPr>
          <w:rFonts w:ascii="仿宋" w:hAnsi="仿宋" w:cs="仿宋"/>
        </w:rPr>
      </w:pPr>
      <w:r>
        <w:rPr>
          <w:rFonts w:hint="eastAsia" w:ascii="仿宋" w:hAnsi="仿宋" w:cs="仿宋"/>
        </w:rPr>
        <w:t>在移动端-报工审批页中，如果有审批权限则可以在该页面处理员工的报工信息，包括审批通过和驳回两个操作，审批通过后该报工生效，驳回后需要员工再次提交报工审批。</w:t>
      </w:r>
    </w:p>
    <w:p w14:paraId="34EAF5BC">
      <w:pPr>
        <w:numPr>
          <w:ilvl w:val="0"/>
          <w:numId w:val="2"/>
        </w:numPr>
        <w:ind w:firstLine="560"/>
        <w:jc w:val="both"/>
        <w:rPr>
          <w:rFonts w:ascii="仿宋" w:hAnsi="仿宋" w:cs="仿宋"/>
        </w:rPr>
      </w:pPr>
      <w:r>
        <w:rPr>
          <w:rFonts w:hint="eastAsia" w:ascii="仿宋" w:hAnsi="仿宋" w:cs="仿宋"/>
        </w:rPr>
        <w:t xml:space="preserve"> 移动端-任务列表</w:t>
      </w:r>
    </w:p>
    <w:p w14:paraId="34E20723">
      <w:pPr>
        <w:tabs>
          <w:tab w:val="left" w:pos="0"/>
        </w:tabs>
        <w:ind w:firstLine="0" w:firstLineChars="0"/>
        <w:jc w:val="both"/>
      </w:pPr>
      <w:r>
        <w:drawing>
          <wp:inline distT="0" distB="0" distL="114300" distR="114300">
            <wp:extent cx="1629410" cy="2903855"/>
            <wp:effectExtent l="0" t="0" r="1270" b="698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28"/>
                    <a:stretch>
                      <a:fillRect/>
                    </a:stretch>
                  </pic:blipFill>
                  <pic:spPr>
                    <a:xfrm>
                      <a:off x="0" y="0"/>
                      <a:ext cx="1629410" cy="2903855"/>
                    </a:xfrm>
                    <a:prstGeom prst="rect">
                      <a:avLst/>
                    </a:prstGeom>
                    <a:noFill/>
                    <a:ln>
                      <a:noFill/>
                    </a:ln>
                  </pic:spPr>
                </pic:pic>
              </a:graphicData>
            </a:graphic>
          </wp:inline>
        </w:drawing>
      </w:r>
      <w:r>
        <w:rPr>
          <w:rFonts w:hint="eastAsia"/>
        </w:rPr>
        <w:t xml:space="preserve"> </w:t>
      </w:r>
      <w:r>
        <w:drawing>
          <wp:inline distT="0" distB="0" distL="114300" distR="114300">
            <wp:extent cx="1629410" cy="2901315"/>
            <wp:effectExtent l="0" t="0" r="21590" b="1968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9"/>
                    <a:stretch>
                      <a:fillRect/>
                    </a:stretch>
                  </pic:blipFill>
                  <pic:spPr>
                    <a:xfrm>
                      <a:off x="0" y="0"/>
                      <a:ext cx="1629410" cy="2901315"/>
                    </a:xfrm>
                    <a:prstGeom prst="rect">
                      <a:avLst/>
                    </a:prstGeom>
                    <a:noFill/>
                    <a:ln>
                      <a:noFill/>
                    </a:ln>
                  </pic:spPr>
                </pic:pic>
              </a:graphicData>
            </a:graphic>
          </wp:inline>
        </w:drawing>
      </w:r>
      <w:r>
        <w:rPr>
          <w:rFonts w:hint="eastAsia"/>
        </w:rPr>
        <w:t xml:space="preserve"> </w:t>
      </w:r>
      <w:r>
        <w:drawing>
          <wp:inline distT="0" distB="0" distL="114300" distR="114300">
            <wp:extent cx="1342390" cy="2900045"/>
            <wp:effectExtent l="0" t="0" r="3810" b="20955"/>
            <wp:docPr id="61" name="图片 61" descr="5aa6fff7a355640d7a790cc70fe29f29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aa6fff7a355640d7a790cc70fe29f29_origin(1)"/>
                    <pic:cNvPicPr>
                      <a:picLocks noChangeAspect="1"/>
                    </pic:cNvPicPr>
                  </pic:nvPicPr>
                  <pic:blipFill>
                    <a:blip r:embed="rId30"/>
                    <a:stretch>
                      <a:fillRect/>
                    </a:stretch>
                  </pic:blipFill>
                  <pic:spPr>
                    <a:xfrm>
                      <a:off x="0" y="0"/>
                      <a:ext cx="1342390" cy="2900045"/>
                    </a:xfrm>
                    <a:prstGeom prst="rect">
                      <a:avLst/>
                    </a:prstGeom>
                  </pic:spPr>
                </pic:pic>
              </a:graphicData>
            </a:graphic>
          </wp:inline>
        </w:drawing>
      </w:r>
    </w:p>
    <w:p w14:paraId="5E389B63">
      <w:pPr>
        <w:tabs>
          <w:tab w:val="left" w:pos="0"/>
        </w:tabs>
        <w:ind w:firstLine="560"/>
        <w:jc w:val="both"/>
        <w:rPr>
          <w:rFonts w:ascii="仿宋" w:hAnsi="仿宋" w:cs="仿宋"/>
        </w:rPr>
      </w:pPr>
      <w:r>
        <w:rPr>
          <w:rFonts w:hint="eastAsia" w:ascii="仿宋" w:hAnsi="仿宋" w:cs="仿宋"/>
        </w:rPr>
        <w:t>在移动端-任务列表页中默认可以看到分配给该员工的任务列表，可以切换查看全部任务。点击任务列表中的报工按钮，可以对该任务进行报工，提交生产数量及不良情况。</w:t>
      </w:r>
    </w:p>
    <w:p w14:paraId="3CADFE5B">
      <w:pPr>
        <w:tabs>
          <w:tab w:val="left" w:pos="0"/>
        </w:tabs>
        <w:ind w:firstLine="560"/>
        <w:jc w:val="both"/>
        <w:rPr>
          <w:rFonts w:ascii="仿宋" w:hAnsi="仿宋" w:cs="仿宋"/>
        </w:rPr>
      </w:pPr>
      <w:r>
        <w:rPr>
          <w:rFonts w:hint="eastAsia" w:ascii="仿宋" w:hAnsi="仿宋" w:cs="仿宋"/>
        </w:rPr>
        <w:t>若该任务需要进行投料，系统将依据领料单自动在报工界面显示投料详情，用户必须根据实际物料消耗情况，准确地进行投料报工操作。</w:t>
      </w:r>
    </w:p>
    <w:p w14:paraId="7A03B748">
      <w:pPr>
        <w:numPr>
          <w:ilvl w:val="0"/>
          <w:numId w:val="2"/>
        </w:numPr>
        <w:ind w:firstLine="560"/>
        <w:jc w:val="both"/>
        <w:rPr>
          <w:rFonts w:ascii="仿宋" w:hAnsi="仿宋" w:cs="仿宋"/>
        </w:rPr>
      </w:pPr>
      <w:r>
        <w:rPr>
          <w:rFonts w:hint="eastAsia" w:ascii="仿宋" w:hAnsi="仿宋" w:cs="仿宋"/>
        </w:rPr>
        <w:t xml:space="preserve"> 移动端-报表</w:t>
      </w:r>
    </w:p>
    <w:p w14:paraId="7B9B3745">
      <w:pPr>
        <w:pStyle w:val="2"/>
      </w:pPr>
      <w:r>
        <w:drawing>
          <wp:inline distT="0" distB="0" distL="114300" distR="114300">
            <wp:extent cx="742315" cy="4147820"/>
            <wp:effectExtent l="0" t="0" r="19685" b="1778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31"/>
                    <a:srcRect b="53186"/>
                    <a:stretch>
                      <a:fillRect/>
                    </a:stretch>
                  </pic:blipFill>
                  <pic:spPr>
                    <a:xfrm>
                      <a:off x="0" y="0"/>
                      <a:ext cx="742315" cy="414782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1920240" cy="4147820"/>
            <wp:effectExtent l="0" t="0" r="10160" b="17780"/>
            <wp:docPr id="64" name="图片 64" descr="17a7521a92248e9d068bc7dd39259a7a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7a7521a92248e9d068bc7dd39259a7a_origin(1)"/>
                    <pic:cNvPicPr>
                      <a:picLocks noChangeAspect="1"/>
                    </pic:cNvPicPr>
                  </pic:nvPicPr>
                  <pic:blipFill>
                    <a:blip r:embed="rId32"/>
                    <a:stretch>
                      <a:fillRect/>
                    </a:stretch>
                  </pic:blipFill>
                  <pic:spPr>
                    <a:xfrm>
                      <a:off x="0" y="0"/>
                      <a:ext cx="1920240" cy="4147820"/>
                    </a:xfrm>
                    <a:prstGeom prst="rect">
                      <a:avLst/>
                    </a:prstGeom>
                  </pic:spPr>
                </pic:pic>
              </a:graphicData>
            </a:graphic>
          </wp:inline>
        </w:drawing>
      </w:r>
    </w:p>
    <w:p w14:paraId="0CA4447C">
      <w:pPr>
        <w:tabs>
          <w:tab w:val="left" w:pos="0"/>
        </w:tabs>
        <w:ind w:firstLine="560"/>
        <w:jc w:val="both"/>
      </w:pPr>
      <w:r>
        <w:rPr>
          <w:rFonts w:hint="eastAsia"/>
        </w:rPr>
        <w:t>在移动端报表中，工单、物料、员工三个维度的投料损耗数据以图表形式直观展现，用户可通过点击查看更多，深入了解各个维度的详细损耗情况。通过精确的数据分析，助力企业精准控制投料成本，优化生产流程。</w:t>
      </w:r>
    </w:p>
    <w:p w14:paraId="045162BB">
      <w:pPr>
        <w:pStyle w:val="4"/>
        <w:numPr>
          <w:ilvl w:val="1"/>
          <w:numId w:val="1"/>
        </w:numPr>
        <w:jc w:val="both"/>
      </w:pPr>
      <w:bookmarkStart w:id="1" w:name="_Toc18524"/>
      <w:r>
        <w:rPr>
          <w:rFonts w:hint="eastAsia"/>
        </w:rPr>
        <w:t>设备OEE功能介绍</w:t>
      </w:r>
      <w:bookmarkEnd w:id="1"/>
    </w:p>
    <w:p w14:paraId="202C60D0">
      <w:pPr>
        <w:ind w:firstLine="0" w:firstLineChars="0"/>
      </w:pPr>
      <w:r>
        <w:rPr>
          <w:rFonts w:hint="eastAsia"/>
        </w:rPr>
        <w:t>（1）产线设置</w:t>
      </w:r>
    </w:p>
    <w:p w14:paraId="618AC435">
      <w:pPr>
        <w:ind w:firstLine="0" w:firstLineChars="0"/>
      </w:pPr>
      <w:r>
        <w:drawing>
          <wp:inline distT="0" distB="0" distL="114300" distR="114300">
            <wp:extent cx="5266690" cy="2962275"/>
            <wp:effectExtent l="0" t="0" r="16510" b="952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33"/>
                    <a:stretch>
                      <a:fillRect/>
                    </a:stretch>
                  </pic:blipFill>
                  <pic:spPr>
                    <a:xfrm>
                      <a:off x="0" y="0"/>
                      <a:ext cx="5266690" cy="2962275"/>
                    </a:xfrm>
                    <a:prstGeom prst="rect">
                      <a:avLst/>
                    </a:prstGeom>
                    <a:noFill/>
                    <a:ln>
                      <a:noFill/>
                    </a:ln>
                  </pic:spPr>
                </pic:pic>
              </a:graphicData>
            </a:graphic>
          </wp:inline>
        </w:drawing>
      </w:r>
    </w:p>
    <w:p w14:paraId="23960B62">
      <w:pPr>
        <w:ind w:firstLine="0" w:firstLineChars="0"/>
      </w:pPr>
      <w:r>
        <w:rPr>
          <w:rFonts w:hint="eastAsia"/>
        </w:rPr>
        <w:t xml:space="preserve">    产线设置提供了车间产线的管理列表，包括产线编号、产线名称、部门名称、设备名称、产线描述等信息。其中部门名称基于系统部门参照进行选择，设备名称根据产线实际使用设备从设备档案中进行选择后完成关联。</w:t>
      </w:r>
      <w:r>
        <w:drawing>
          <wp:inline distT="0" distB="0" distL="114300" distR="114300">
            <wp:extent cx="5266690" cy="2962275"/>
            <wp:effectExtent l="0" t="0" r="16510" b="952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34"/>
                    <a:stretch>
                      <a:fillRect/>
                    </a:stretch>
                  </pic:blipFill>
                  <pic:spPr>
                    <a:xfrm>
                      <a:off x="0" y="0"/>
                      <a:ext cx="5266690" cy="2962275"/>
                    </a:xfrm>
                    <a:prstGeom prst="rect">
                      <a:avLst/>
                    </a:prstGeom>
                    <a:noFill/>
                    <a:ln>
                      <a:noFill/>
                    </a:ln>
                  </pic:spPr>
                </pic:pic>
              </a:graphicData>
            </a:graphic>
          </wp:inline>
        </w:drawing>
      </w:r>
    </w:p>
    <w:p w14:paraId="4E3F782E">
      <w:pPr>
        <w:ind w:firstLine="0" w:firstLineChars="0"/>
      </w:pPr>
      <w:r>
        <w:rPr>
          <w:rFonts w:hint="eastAsia"/>
        </w:rPr>
        <w:t>（2）测点管理</w:t>
      </w:r>
    </w:p>
    <w:p w14:paraId="73F264C9">
      <w:pPr>
        <w:ind w:firstLine="0" w:firstLineChars="0"/>
      </w:pPr>
      <w:r>
        <w:drawing>
          <wp:inline distT="0" distB="0" distL="114300" distR="114300">
            <wp:extent cx="5266690" cy="2962275"/>
            <wp:effectExtent l="0" t="0" r="1651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35"/>
                    <a:stretch>
                      <a:fillRect/>
                    </a:stretch>
                  </pic:blipFill>
                  <pic:spPr>
                    <a:xfrm>
                      <a:off x="0" y="0"/>
                      <a:ext cx="5266690" cy="2962275"/>
                    </a:xfrm>
                    <a:prstGeom prst="rect">
                      <a:avLst/>
                    </a:prstGeom>
                    <a:noFill/>
                    <a:ln>
                      <a:noFill/>
                    </a:ln>
                  </pic:spPr>
                </pic:pic>
              </a:graphicData>
            </a:graphic>
          </wp:inline>
        </w:drawing>
      </w:r>
    </w:p>
    <w:p w14:paraId="35115853">
      <w:pPr>
        <w:ind w:firstLine="0" w:firstLineChars="0"/>
      </w:pPr>
      <w:r>
        <w:rPr>
          <w:rFonts w:hint="eastAsia"/>
        </w:rPr>
        <w:t xml:space="preserve">    可以通过测点来获取设备的状态信息，测点管理支持通过树形结构对测点进行分组展示，展示字段包括测点名称、底层测点名称、测电组名称、数据类型、启用状态、量程上下限等。支持对组内测点或全部测点进行一键同步。</w:t>
      </w:r>
    </w:p>
    <w:p w14:paraId="757631CE">
      <w:pPr>
        <w:ind w:firstLine="0" w:firstLineChars="0"/>
      </w:pPr>
      <w:r>
        <w:rPr>
          <w:rFonts w:hint="eastAsia"/>
        </w:rPr>
        <w:t>（3）信号设置</w:t>
      </w:r>
    </w:p>
    <w:p w14:paraId="52619AE1">
      <w:pPr>
        <w:ind w:firstLine="0" w:firstLineChars="0"/>
      </w:pPr>
      <w:r>
        <w:drawing>
          <wp:inline distT="0" distB="0" distL="114300" distR="114300">
            <wp:extent cx="5266055" cy="2962910"/>
            <wp:effectExtent l="0" t="0" r="17145"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6"/>
                    <a:stretch>
                      <a:fillRect/>
                    </a:stretch>
                  </pic:blipFill>
                  <pic:spPr>
                    <a:xfrm>
                      <a:off x="0" y="0"/>
                      <a:ext cx="5266055" cy="2962910"/>
                    </a:xfrm>
                    <a:prstGeom prst="rect">
                      <a:avLst/>
                    </a:prstGeom>
                    <a:noFill/>
                    <a:ln>
                      <a:noFill/>
                    </a:ln>
                  </pic:spPr>
                </pic:pic>
              </a:graphicData>
            </a:graphic>
          </wp:inline>
        </w:drawing>
      </w:r>
    </w:p>
    <w:p w14:paraId="057F8B13">
      <w:pPr>
        <w:ind w:firstLine="0" w:firstLineChars="0"/>
      </w:pPr>
      <w:r>
        <w:rPr>
          <w:rFonts w:hint="eastAsia"/>
        </w:rPr>
        <w:t xml:space="preserve">    信号设置列表中展示了开停机信号的配置列表，方便用户对车间内的开停机信号进行维护，支持对信号的新增、编辑和删除。在测点中获取的数据可以通过开停机信号判断设备的开关状态。</w:t>
      </w:r>
      <w:r>
        <w:drawing>
          <wp:inline distT="0" distB="0" distL="114300" distR="114300">
            <wp:extent cx="5266055" cy="2962910"/>
            <wp:effectExtent l="0" t="0" r="17145" b="889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37"/>
                    <a:stretch>
                      <a:fillRect/>
                    </a:stretch>
                  </pic:blipFill>
                  <pic:spPr>
                    <a:xfrm>
                      <a:off x="0" y="0"/>
                      <a:ext cx="5266055" cy="2962910"/>
                    </a:xfrm>
                    <a:prstGeom prst="rect">
                      <a:avLst/>
                    </a:prstGeom>
                    <a:noFill/>
                    <a:ln>
                      <a:noFill/>
                    </a:ln>
                  </pic:spPr>
                </pic:pic>
              </a:graphicData>
            </a:graphic>
          </wp:inline>
        </w:drawing>
      </w:r>
    </w:p>
    <w:p w14:paraId="09070982">
      <w:pPr>
        <w:ind w:firstLine="0" w:firstLineChars="0"/>
      </w:pPr>
      <w:r>
        <w:rPr>
          <w:rFonts w:hint="eastAsia"/>
        </w:rPr>
        <w:t>（4）监测对象</w:t>
      </w:r>
    </w:p>
    <w:p w14:paraId="6E047D24">
      <w:pPr>
        <w:ind w:firstLine="0" w:firstLineChars="0"/>
      </w:pPr>
      <w:r>
        <w:drawing>
          <wp:inline distT="0" distB="0" distL="114300" distR="114300">
            <wp:extent cx="5266690" cy="2962275"/>
            <wp:effectExtent l="0" t="0" r="1651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8"/>
                    <a:stretch>
                      <a:fillRect/>
                    </a:stretch>
                  </pic:blipFill>
                  <pic:spPr>
                    <a:xfrm>
                      <a:off x="0" y="0"/>
                      <a:ext cx="5266690" cy="2962275"/>
                    </a:xfrm>
                    <a:prstGeom prst="rect">
                      <a:avLst/>
                    </a:prstGeom>
                    <a:noFill/>
                    <a:ln>
                      <a:noFill/>
                    </a:ln>
                  </pic:spPr>
                </pic:pic>
              </a:graphicData>
            </a:graphic>
          </wp:inline>
        </w:drawing>
      </w:r>
    </w:p>
    <w:p w14:paraId="3D41C1C5">
      <w:pPr>
        <w:ind w:firstLine="0" w:firstLineChars="0"/>
      </w:pPr>
      <w:r>
        <w:rPr>
          <w:rFonts w:hint="eastAsia"/>
        </w:rPr>
        <w:t xml:space="preserve">    监测对象即是需要监测对产线映射，需要给监测对象关联产品来获取产线的生产和质量数量。监测对象展示了已创建的监测产线列表，包括产线名称、产线编号、部门名称、排班规则、主设备、设备名称、开停机位号、位号类型、误差采集间隔、区间起、区间止和创建时间。</w:t>
      </w:r>
    </w:p>
    <w:p w14:paraId="1EB3676E">
      <w:pPr>
        <w:ind w:firstLine="0" w:firstLineChars="0"/>
      </w:pPr>
      <w:r>
        <w:drawing>
          <wp:inline distT="0" distB="0" distL="114300" distR="114300">
            <wp:extent cx="5266690" cy="2962275"/>
            <wp:effectExtent l="0" t="0" r="16510"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9"/>
                    <a:stretch>
                      <a:fillRect/>
                    </a:stretch>
                  </pic:blipFill>
                  <pic:spPr>
                    <a:xfrm>
                      <a:off x="0" y="0"/>
                      <a:ext cx="5266690" cy="2962275"/>
                    </a:xfrm>
                    <a:prstGeom prst="rect">
                      <a:avLst/>
                    </a:prstGeom>
                    <a:noFill/>
                    <a:ln>
                      <a:noFill/>
                    </a:ln>
                  </pic:spPr>
                </pic:pic>
              </a:graphicData>
            </a:graphic>
          </wp:inline>
        </w:drawing>
      </w:r>
    </w:p>
    <w:p w14:paraId="639397AA">
      <w:pPr>
        <w:ind w:firstLine="0" w:firstLineChars="0"/>
      </w:pPr>
    </w:p>
    <w:p w14:paraId="302E3125">
      <w:pPr>
        <w:ind w:firstLine="0" w:firstLineChars="0"/>
      </w:pPr>
      <w:r>
        <w:drawing>
          <wp:inline distT="0" distB="0" distL="114300" distR="114300">
            <wp:extent cx="5266690" cy="2962275"/>
            <wp:effectExtent l="0" t="0" r="1651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0"/>
                    <a:stretch>
                      <a:fillRect/>
                    </a:stretch>
                  </pic:blipFill>
                  <pic:spPr>
                    <a:xfrm>
                      <a:off x="0" y="0"/>
                      <a:ext cx="5266690" cy="2962275"/>
                    </a:xfrm>
                    <a:prstGeom prst="rect">
                      <a:avLst/>
                    </a:prstGeom>
                    <a:noFill/>
                    <a:ln>
                      <a:noFill/>
                    </a:ln>
                  </pic:spPr>
                </pic:pic>
              </a:graphicData>
            </a:graphic>
          </wp:inline>
        </w:drawing>
      </w:r>
    </w:p>
    <w:p w14:paraId="772030DB">
      <w:pPr>
        <w:ind w:firstLine="0" w:firstLineChars="0"/>
      </w:pPr>
      <w:r>
        <w:rPr>
          <w:rFonts w:hint="eastAsia"/>
        </w:rPr>
        <w:t xml:space="preserve">    可以用拖动的形式批量关联产品到产线，支持按创建时间筛选产品列表，并通过拖动将产品与监测对象进行关联，一个监测对象可以关联多个产品。完成产品关联后进入标准节拍的制定，针对每个监测对象中关联的产品，均可以设置标准节拍，标准节拍用于作为衡量当前监测对象生产效率的参考标准。</w:t>
      </w:r>
    </w:p>
    <w:p w14:paraId="28FF2849">
      <w:pPr>
        <w:ind w:firstLine="0" w:firstLineChars="0"/>
      </w:pPr>
      <w:r>
        <w:drawing>
          <wp:inline distT="0" distB="0" distL="114300" distR="114300">
            <wp:extent cx="5266690" cy="2962275"/>
            <wp:effectExtent l="0" t="0" r="1651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1"/>
                    <a:stretch>
                      <a:fillRect/>
                    </a:stretch>
                  </pic:blipFill>
                  <pic:spPr>
                    <a:xfrm>
                      <a:off x="0" y="0"/>
                      <a:ext cx="5266690" cy="2962275"/>
                    </a:xfrm>
                    <a:prstGeom prst="rect">
                      <a:avLst/>
                    </a:prstGeom>
                    <a:noFill/>
                    <a:ln>
                      <a:noFill/>
                    </a:ln>
                  </pic:spPr>
                </pic:pic>
              </a:graphicData>
            </a:graphic>
          </wp:inline>
        </w:drawing>
      </w:r>
    </w:p>
    <w:p w14:paraId="5FB9538E">
      <w:pPr>
        <w:ind w:firstLine="0" w:firstLineChars="0"/>
      </w:pPr>
      <w:r>
        <w:rPr>
          <w:rFonts w:hint="eastAsia"/>
        </w:rPr>
        <w:t xml:space="preserve">    历史设置过的标准节拍将进入节拍库，后续的标准节拍配置中可以快速选择。</w:t>
      </w:r>
    </w:p>
    <w:p w14:paraId="63C76306">
      <w:pPr>
        <w:ind w:firstLine="0" w:firstLineChars="0"/>
      </w:pPr>
      <w:r>
        <w:drawing>
          <wp:inline distT="0" distB="0" distL="114300" distR="114300">
            <wp:extent cx="5266690" cy="2962275"/>
            <wp:effectExtent l="0" t="0" r="16510"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2"/>
                    <a:stretch>
                      <a:fillRect/>
                    </a:stretch>
                  </pic:blipFill>
                  <pic:spPr>
                    <a:xfrm>
                      <a:off x="0" y="0"/>
                      <a:ext cx="5266690" cy="2962275"/>
                    </a:xfrm>
                    <a:prstGeom prst="rect">
                      <a:avLst/>
                    </a:prstGeom>
                    <a:noFill/>
                    <a:ln>
                      <a:noFill/>
                    </a:ln>
                  </pic:spPr>
                </pic:pic>
              </a:graphicData>
            </a:graphic>
          </wp:inline>
        </w:drawing>
      </w:r>
    </w:p>
    <w:p w14:paraId="732EC15B">
      <w:pPr>
        <w:ind w:firstLine="0" w:firstLineChars="0"/>
      </w:pPr>
      <w:r>
        <w:rPr>
          <w:rFonts w:hint="eastAsia"/>
        </w:rPr>
        <w:t>（5）停机类别</w:t>
      </w:r>
    </w:p>
    <w:p w14:paraId="63BCBAA4">
      <w:pPr>
        <w:ind w:firstLine="0" w:firstLineChars="0"/>
      </w:pPr>
      <w:r>
        <w:drawing>
          <wp:inline distT="0" distB="0" distL="114300" distR="114300">
            <wp:extent cx="5266055" cy="2962910"/>
            <wp:effectExtent l="0" t="0" r="17145" b="889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43"/>
                    <a:stretch>
                      <a:fillRect/>
                    </a:stretch>
                  </pic:blipFill>
                  <pic:spPr>
                    <a:xfrm>
                      <a:off x="0" y="0"/>
                      <a:ext cx="5266055" cy="2962910"/>
                    </a:xfrm>
                    <a:prstGeom prst="rect">
                      <a:avLst/>
                    </a:prstGeom>
                    <a:noFill/>
                    <a:ln>
                      <a:noFill/>
                    </a:ln>
                  </pic:spPr>
                </pic:pic>
              </a:graphicData>
            </a:graphic>
          </wp:inline>
        </w:drawing>
      </w:r>
    </w:p>
    <w:p w14:paraId="5A5105B6">
      <w:pPr>
        <w:ind w:firstLine="560" w:firstLineChars="0"/>
      </w:pPr>
      <w:r>
        <w:rPr>
          <w:rFonts w:hint="eastAsia"/>
        </w:rPr>
        <w:t>支持针对故障性停机、暂停性停机和计划性停机三个停机类型创建停机原因。启用状态的停机原因可以在停机的数据采集中进行选择配置。</w:t>
      </w:r>
    </w:p>
    <w:p w14:paraId="7154F2AD">
      <w:pPr>
        <w:numPr>
          <w:ilvl w:val="0"/>
          <w:numId w:val="3"/>
        </w:numPr>
        <w:ind w:firstLine="0" w:firstLineChars="0"/>
      </w:pPr>
      <w:r>
        <w:rPr>
          <w:rFonts w:hint="eastAsia"/>
        </w:rPr>
        <w:t>三色灯管理</w:t>
      </w:r>
    </w:p>
    <w:p w14:paraId="62EED5B3">
      <w:pPr>
        <w:ind w:firstLine="0" w:firstLineChars="0"/>
      </w:pPr>
      <w:r>
        <w:drawing>
          <wp:inline distT="0" distB="0" distL="114300" distR="114300">
            <wp:extent cx="5268595" cy="2968625"/>
            <wp:effectExtent l="0" t="0" r="1460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4"/>
                    <a:stretch>
                      <a:fillRect/>
                    </a:stretch>
                  </pic:blipFill>
                  <pic:spPr>
                    <a:xfrm>
                      <a:off x="0" y="0"/>
                      <a:ext cx="5268595" cy="2968625"/>
                    </a:xfrm>
                    <a:prstGeom prst="rect">
                      <a:avLst/>
                    </a:prstGeom>
                    <a:noFill/>
                    <a:ln>
                      <a:noFill/>
                    </a:ln>
                  </pic:spPr>
                </pic:pic>
              </a:graphicData>
            </a:graphic>
          </wp:inline>
        </w:drawing>
      </w:r>
    </w:p>
    <w:p w14:paraId="7F8921CB">
      <w:pPr>
        <w:ind w:firstLine="560" w:firstLineChars="0"/>
      </w:pPr>
      <w:r>
        <w:rPr>
          <w:rFonts w:hint="eastAsia"/>
        </w:rPr>
        <w:t>通过在设备上安装三色灯来获取设备的开停机状态，如果已经安装三色灯则不需要通过测点来回去设备数据，监测对象中选择对应的三色灯即可。三色灯管理主要维护三色灯的编码和关联的设备。</w:t>
      </w:r>
    </w:p>
    <w:p w14:paraId="4AE26CEB">
      <w:pPr>
        <w:ind w:firstLine="0" w:firstLineChars="0"/>
      </w:pPr>
      <w:r>
        <w:rPr>
          <w:rFonts w:hint="eastAsia"/>
        </w:rPr>
        <w:t>（7）开停机记录</w:t>
      </w:r>
    </w:p>
    <w:p w14:paraId="6B795D18">
      <w:pPr>
        <w:ind w:firstLine="0" w:firstLineChars="0"/>
      </w:pPr>
      <w:r>
        <w:drawing>
          <wp:inline distT="0" distB="0" distL="114300" distR="114300">
            <wp:extent cx="5266690" cy="2962275"/>
            <wp:effectExtent l="0" t="0" r="16510"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45"/>
                    <a:stretch>
                      <a:fillRect/>
                    </a:stretch>
                  </pic:blipFill>
                  <pic:spPr>
                    <a:xfrm>
                      <a:off x="0" y="0"/>
                      <a:ext cx="5266690" cy="2962275"/>
                    </a:xfrm>
                    <a:prstGeom prst="rect">
                      <a:avLst/>
                    </a:prstGeom>
                    <a:noFill/>
                    <a:ln>
                      <a:noFill/>
                    </a:ln>
                  </pic:spPr>
                </pic:pic>
              </a:graphicData>
            </a:graphic>
          </wp:inline>
        </w:drawing>
      </w:r>
    </w:p>
    <w:p w14:paraId="29F546E0">
      <w:pPr>
        <w:ind w:firstLine="0" w:firstLineChars="0"/>
      </w:pPr>
      <w:r>
        <w:rPr>
          <w:rFonts w:hint="eastAsia"/>
        </w:rPr>
        <w:t xml:space="preserve">    开停机记录以列表形式展示了系统根据产线的开停机位号监测到的开停机状态变化和持续时长。同时可以编辑停的时间段选择停机时间段的多个停机原因，并给多个停机原因分配不同的时长。</w:t>
      </w:r>
    </w:p>
    <w:p w14:paraId="41ACBB3E">
      <w:pPr>
        <w:ind w:firstLine="0" w:firstLineChars="0"/>
      </w:pPr>
      <w:r>
        <w:drawing>
          <wp:inline distT="0" distB="0" distL="114300" distR="114300">
            <wp:extent cx="5266055" cy="2962910"/>
            <wp:effectExtent l="0" t="0" r="17145" b="889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46"/>
                    <a:stretch>
                      <a:fillRect/>
                    </a:stretch>
                  </pic:blipFill>
                  <pic:spPr>
                    <a:xfrm>
                      <a:off x="0" y="0"/>
                      <a:ext cx="5266055" cy="2962910"/>
                    </a:xfrm>
                    <a:prstGeom prst="rect">
                      <a:avLst/>
                    </a:prstGeom>
                    <a:noFill/>
                    <a:ln>
                      <a:noFill/>
                    </a:ln>
                  </pic:spPr>
                </pic:pic>
              </a:graphicData>
            </a:graphic>
          </wp:inline>
        </w:drawing>
      </w:r>
    </w:p>
    <w:p w14:paraId="1A981863">
      <w:pPr>
        <w:ind w:firstLine="0" w:firstLineChars="0"/>
      </w:pPr>
      <w:r>
        <w:rPr>
          <w:rFonts w:hint="eastAsia"/>
        </w:rPr>
        <w:t>（8）生产数据</w:t>
      </w:r>
    </w:p>
    <w:p w14:paraId="57EC3FCB">
      <w:pPr>
        <w:ind w:firstLine="0" w:firstLineChars="0"/>
      </w:pPr>
      <w:r>
        <w:drawing>
          <wp:inline distT="0" distB="0" distL="114300" distR="114300">
            <wp:extent cx="5266690" cy="2962275"/>
            <wp:effectExtent l="0" t="0" r="1651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7"/>
                    <a:stretch>
                      <a:fillRect/>
                    </a:stretch>
                  </pic:blipFill>
                  <pic:spPr>
                    <a:xfrm>
                      <a:off x="0" y="0"/>
                      <a:ext cx="5266690" cy="2962275"/>
                    </a:xfrm>
                    <a:prstGeom prst="rect">
                      <a:avLst/>
                    </a:prstGeom>
                    <a:noFill/>
                    <a:ln>
                      <a:noFill/>
                    </a:ln>
                  </pic:spPr>
                </pic:pic>
              </a:graphicData>
            </a:graphic>
          </wp:inline>
        </w:drawing>
      </w:r>
    </w:p>
    <w:p w14:paraId="1D582092">
      <w:pPr>
        <w:ind w:firstLine="0" w:firstLineChars="0"/>
      </w:pPr>
      <w:r>
        <w:rPr>
          <w:rFonts w:hint="eastAsia"/>
        </w:rPr>
        <w:t xml:space="preserve">    设备OEE通过与小工单的对接，获取小工单中对应主设备的已审批的报工信息，包括生产数据和质量数据。生产数据通过列表展示了从小工单报工信息中获取的内容，包括产线、产品、产品编号、规格、产量、良品数、不良品数、时间段等信息。</w:t>
      </w:r>
    </w:p>
    <w:p w14:paraId="58E64200">
      <w:pPr>
        <w:ind w:firstLine="0" w:firstLineChars="0"/>
      </w:pPr>
      <w:r>
        <w:rPr>
          <w:rFonts w:hint="eastAsia"/>
        </w:rPr>
        <w:t>（9）停机原因统计</w:t>
      </w:r>
    </w:p>
    <w:p w14:paraId="147EE659">
      <w:pPr>
        <w:ind w:firstLine="0" w:firstLineChars="0"/>
      </w:pPr>
      <w:r>
        <w:drawing>
          <wp:inline distT="0" distB="0" distL="114300" distR="114300">
            <wp:extent cx="5266055" cy="2962910"/>
            <wp:effectExtent l="0" t="0" r="17145" b="889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8"/>
                    <a:stretch>
                      <a:fillRect/>
                    </a:stretch>
                  </pic:blipFill>
                  <pic:spPr>
                    <a:xfrm>
                      <a:off x="0" y="0"/>
                      <a:ext cx="5266055" cy="2962910"/>
                    </a:xfrm>
                    <a:prstGeom prst="rect">
                      <a:avLst/>
                    </a:prstGeom>
                    <a:noFill/>
                    <a:ln>
                      <a:noFill/>
                    </a:ln>
                  </pic:spPr>
                </pic:pic>
              </a:graphicData>
            </a:graphic>
          </wp:inline>
        </w:drawing>
      </w:r>
    </w:p>
    <w:p w14:paraId="6357B0D5">
      <w:pPr>
        <w:ind w:firstLine="560" w:firstLineChars="0"/>
      </w:pPr>
      <w:r>
        <w:rPr>
          <w:rFonts w:hint="eastAsia"/>
        </w:rPr>
        <w:t>停机原因统计从产线维度，展示了基于筛选时间段的停机原因分析报表。包括所选时段内总的停机时长、不同停机原因的次数和时间统计等信息，帮助设备管理者对设备停机问题有更全面的了解。</w:t>
      </w:r>
    </w:p>
    <w:p w14:paraId="3627C6AD">
      <w:pPr>
        <w:ind w:firstLine="0" w:firstLineChars="0"/>
      </w:pPr>
      <w:r>
        <w:rPr>
          <w:rFonts w:hint="eastAsia"/>
        </w:rPr>
        <w:t>（10）设备OEE统计</w:t>
      </w:r>
    </w:p>
    <w:p w14:paraId="2EFDB8E2">
      <w:pPr>
        <w:ind w:firstLine="0" w:firstLineChars="0"/>
      </w:pPr>
      <w:r>
        <w:drawing>
          <wp:inline distT="0" distB="0" distL="114300" distR="114300">
            <wp:extent cx="5266055" cy="2962910"/>
            <wp:effectExtent l="0" t="0" r="1714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9"/>
                    <a:stretch>
                      <a:fillRect/>
                    </a:stretch>
                  </pic:blipFill>
                  <pic:spPr>
                    <a:xfrm>
                      <a:off x="0" y="0"/>
                      <a:ext cx="5266055" cy="2962910"/>
                    </a:xfrm>
                    <a:prstGeom prst="rect">
                      <a:avLst/>
                    </a:prstGeom>
                    <a:noFill/>
                    <a:ln>
                      <a:noFill/>
                    </a:ln>
                  </pic:spPr>
                </pic:pic>
              </a:graphicData>
            </a:graphic>
          </wp:inline>
        </w:drawing>
      </w:r>
    </w:p>
    <w:p w14:paraId="56AA8E5E">
      <w:pPr>
        <w:ind w:firstLine="560" w:firstLineChars="0"/>
      </w:pPr>
      <w:r>
        <w:rPr>
          <w:rFonts w:hint="eastAsia"/>
        </w:rPr>
        <w:t>设备OEE统计从产线维度，展示了基于筛选时间段的设备OEE数据分析报表。并通过数据分析统计出该时间段内设备OEE最高与最低的时间，同时展示所选时段内各维度的设备OEE数据对比图表与设备OEE的时间利用率、性能利用率以及良品率的对比情况，帮助设备管理者对各时间段的生产效率以及产能有利用率情况有更全面的了解。</w:t>
      </w:r>
    </w:p>
    <w:p w14:paraId="682484F0">
      <w:pPr>
        <w:ind w:firstLine="0" w:firstLineChars="0"/>
      </w:pPr>
      <w:r>
        <w:rPr>
          <w:rFonts w:hint="eastAsia"/>
        </w:rPr>
        <w:t>（11）移动端-停机原因统计</w:t>
      </w:r>
    </w:p>
    <w:p w14:paraId="5C0CCE64">
      <w:pPr>
        <w:ind w:firstLine="0" w:firstLineChars="0"/>
      </w:pPr>
      <w:r>
        <w:drawing>
          <wp:inline distT="0" distB="0" distL="114300" distR="114300">
            <wp:extent cx="1645920" cy="2936240"/>
            <wp:effectExtent l="0" t="0" r="5080" b="1016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50"/>
                    <a:stretch>
                      <a:fillRect/>
                    </a:stretch>
                  </pic:blipFill>
                  <pic:spPr>
                    <a:xfrm>
                      <a:off x="0" y="0"/>
                      <a:ext cx="1645920" cy="2936240"/>
                    </a:xfrm>
                    <a:prstGeom prst="rect">
                      <a:avLst/>
                    </a:prstGeom>
                    <a:noFill/>
                    <a:ln>
                      <a:noFill/>
                    </a:ln>
                  </pic:spPr>
                </pic:pic>
              </a:graphicData>
            </a:graphic>
          </wp:inline>
        </w:drawing>
      </w:r>
      <w:r>
        <w:drawing>
          <wp:inline distT="0" distB="0" distL="114300" distR="114300">
            <wp:extent cx="1645920" cy="2940050"/>
            <wp:effectExtent l="0" t="0" r="5080" b="63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51"/>
                    <a:stretch>
                      <a:fillRect/>
                    </a:stretch>
                  </pic:blipFill>
                  <pic:spPr>
                    <a:xfrm>
                      <a:off x="0" y="0"/>
                      <a:ext cx="1645920" cy="2940050"/>
                    </a:xfrm>
                    <a:prstGeom prst="rect">
                      <a:avLst/>
                    </a:prstGeom>
                    <a:noFill/>
                    <a:ln>
                      <a:noFill/>
                    </a:ln>
                  </pic:spPr>
                </pic:pic>
              </a:graphicData>
            </a:graphic>
          </wp:inline>
        </w:drawing>
      </w:r>
      <w:r>
        <w:drawing>
          <wp:inline distT="0" distB="0" distL="114300" distR="114300">
            <wp:extent cx="1637665" cy="2921635"/>
            <wp:effectExtent l="0" t="0" r="13335" b="2476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2"/>
                    <a:stretch>
                      <a:fillRect/>
                    </a:stretch>
                  </pic:blipFill>
                  <pic:spPr>
                    <a:xfrm>
                      <a:off x="0" y="0"/>
                      <a:ext cx="1637665" cy="2921635"/>
                    </a:xfrm>
                    <a:prstGeom prst="rect">
                      <a:avLst/>
                    </a:prstGeom>
                    <a:noFill/>
                    <a:ln>
                      <a:noFill/>
                    </a:ln>
                  </pic:spPr>
                </pic:pic>
              </a:graphicData>
            </a:graphic>
          </wp:inline>
        </w:drawing>
      </w:r>
    </w:p>
    <w:p w14:paraId="7256BF0C">
      <w:pPr>
        <w:ind w:firstLine="560" w:firstLineChars="0"/>
      </w:pPr>
      <w:r>
        <w:rPr>
          <w:rFonts w:hint="eastAsia"/>
        </w:rPr>
        <w:t>在移动端首页点击停机原因统计并选择产线进入统计页面，展示了基于筛选时间段的停机原因分析报表。包括所选时段内总的停机时长、不同停机原因的次数和时间统计等信息，帮助设备管理者对设备停机问题有更全面的了解。</w:t>
      </w:r>
    </w:p>
    <w:p w14:paraId="04EC1EB5">
      <w:pPr>
        <w:ind w:firstLine="0" w:firstLineChars="0"/>
      </w:pPr>
      <w:r>
        <w:rPr>
          <w:rFonts w:hint="eastAsia"/>
        </w:rPr>
        <w:t>（12）移动端-设备OEE统计</w:t>
      </w:r>
    </w:p>
    <w:p w14:paraId="7162B63B">
      <w:pPr>
        <w:ind w:firstLine="0" w:firstLineChars="0"/>
      </w:pPr>
      <w:r>
        <w:drawing>
          <wp:inline distT="0" distB="0" distL="114300" distR="114300">
            <wp:extent cx="2501265" cy="4462145"/>
            <wp:effectExtent l="0" t="0" r="13335"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50"/>
                    <a:stretch>
                      <a:fillRect/>
                    </a:stretch>
                  </pic:blipFill>
                  <pic:spPr>
                    <a:xfrm>
                      <a:off x="0" y="0"/>
                      <a:ext cx="2501265" cy="4462145"/>
                    </a:xfrm>
                    <a:prstGeom prst="rect">
                      <a:avLst/>
                    </a:prstGeom>
                    <a:noFill/>
                    <a:ln>
                      <a:noFill/>
                    </a:ln>
                  </pic:spPr>
                </pic:pic>
              </a:graphicData>
            </a:graphic>
          </wp:inline>
        </w:drawing>
      </w:r>
      <w:r>
        <w:drawing>
          <wp:inline distT="0" distB="0" distL="114300" distR="114300">
            <wp:extent cx="2491105" cy="4444365"/>
            <wp:effectExtent l="0" t="0" r="23495"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53"/>
                    <a:stretch>
                      <a:fillRect/>
                    </a:stretch>
                  </pic:blipFill>
                  <pic:spPr>
                    <a:xfrm>
                      <a:off x="0" y="0"/>
                      <a:ext cx="2491105" cy="4444365"/>
                    </a:xfrm>
                    <a:prstGeom prst="rect">
                      <a:avLst/>
                    </a:prstGeom>
                    <a:noFill/>
                    <a:ln>
                      <a:noFill/>
                    </a:ln>
                  </pic:spPr>
                </pic:pic>
              </a:graphicData>
            </a:graphic>
          </wp:inline>
        </w:drawing>
      </w:r>
    </w:p>
    <w:p w14:paraId="72F5E347">
      <w:pPr>
        <w:ind w:firstLine="560" w:firstLineChars="0"/>
      </w:pPr>
      <w:r>
        <w:rPr>
          <w:rFonts w:hint="eastAsia"/>
        </w:rPr>
        <w:t>在移动端首页点击设备OEE统计并选择产线进入统计页面，展示了基于筛选时间段的设备OEE数据分析报表。并通过数据分析统计出该时间段内设备OEE最高与最低的时间，同时展示所选时段内各维度的设备OEE数据对比图表与设备OEE的时间利用率、性能利用率以及良品率的对比情况，帮助设备管理者对各时间段的生产效率以及产能有利用率情况有更全面的了解。</w:t>
      </w:r>
    </w:p>
    <w:p w14:paraId="5E1CFFB8">
      <w:pPr>
        <w:ind w:firstLine="0" w:firstLineChars="0"/>
      </w:pPr>
      <w:r>
        <w:rPr>
          <w:rFonts w:hint="eastAsia"/>
        </w:rPr>
        <w:t>（7）移动端-报警通知</w:t>
      </w:r>
    </w:p>
    <w:p w14:paraId="198B2976">
      <w:pPr>
        <w:ind w:firstLine="0" w:firstLineChars="0"/>
      </w:pPr>
      <w:r>
        <w:drawing>
          <wp:inline distT="0" distB="0" distL="114300" distR="114300">
            <wp:extent cx="1670685" cy="2984500"/>
            <wp:effectExtent l="0" t="0" r="5715" b="1270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54"/>
                    <a:stretch>
                      <a:fillRect/>
                    </a:stretch>
                  </pic:blipFill>
                  <pic:spPr>
                    <a:xfrm>
                      <a:off x="0" y="0"/>
                      <a:ext cx="1670685" cy="2984500"/>
                    </a:xfrm>
                    <a:prstGeom prst="rect">
                      <a:avLst/>
                    </a:prstGeom>
                    <a:noFill/>
                    <a:ln>
                      <a:noFill/>
                    </a:ln>
                  </pic:spPr>
                </pic:pic>
              </a:graphicData>
            </a:graphic>
          </wp:inline>
        </w:drawing>
      </w:r>
      <w:r>
        <w:drawing>
          <wp:inline distT="0" distB="0" distL="114300" distR="114300">
            <wp:extent cx="1675130" cy="2989580"/>
            <wp:effectExtent l="0" t="0" r="1270" b="1270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55"/>
                    <a:stretch>
                      <a:fillRect/>
                    </a:stretch>
                  </pic:blipFill>
                  <pic:spPr>
                    <a:xfrm>
                      <a:off x="0" y="0"/>
                      <a:ext cx="1675130" cy="2989580"/>
                    </a:xfrm>
                    <a:prstGeom prst="rect">
                      <a:avLst/>
                    </a:prstGeom>
                    <a:noFill/>
                    <a:ln>
                      <a:noFill/>
                    </a:ln>
                  </pic:spPr>
                </pic:pic>
              </a:graphicData>
            </a:graphic>
          </wp:inline>
        </w:drawing>
      </w:r>
      <w:r>
        <w:drawing>
          <wp:inline distT="0" distB="0" distL="114300" distR="114300">
            <wp:extent cx="1666875" cy="2977515"/>
            <wp:effectExtent l="0" t="0" r="9525" b="1968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56"/>
                    <a:stretch>
                      <a:fillRect/>
                    </a:stretch>
                  </pic:blipFill>
                  <pic:spPr>
                    <a:xfrm>
                      <a:off x="0" y="0"/>
                      <a:ext cx="1666875" cy="2977515"/>
                    </a:xfrm>
                    <a:prstGeom prst="rect">
                      <a:avLst/>
                    </a:prstGeom>
                    <a:noFill/>
                    <a:ln>
                      <a:noFill/>
                    </a:ln>
                  </pic:spPr>
                </pic:pic>
              </a:graphicData>
            </a:graphic>
          </wp:inline>
        </w:drawing>
      </w:r>
    </w:p>
    <w:p w14:paraId="6C1D88DA">
      <w:pPr>
        <w:ind w:firstLine="560"/>
      </w:pPr>
      <w:r>
        <w:rPr>
          <w:rFonts w:hint="eastAsia"/>
        </w:rPr>
        <w:t>在移动端报警通知中默认展示停机时间段的卡片列表，滑动展示更多，点击后可以对该停机时间段选择停机时间段的多个停机原因，并给多个停机原因分配不同的时长。停机原因选择好后状态变为已处理状态，可以查看已处理的列表，可点击查看停机原因详情。</w:t>
      </w:r>
    </w:p>
    <w:p w14:paraId="743E1827">
      <w:pPr>
        <w:pStyle w:val="4"/>
        <w:numPr>
          <w:ilvl w:val="1"/>
          <w:numId w:val="1"/>
        </w:numPr>
      </w:pPr>
      <w:bookmarkStart w:id="2" w:name="_Toc6835"/>
      <w:r>
        <w:rPr>
          <w:rFonts w:hint="eastAsia"/>
          <w:color w:val="000000" w:themeColor="text1"/>
          <w14:textFill>
            <w14:solidFill>
              <w14:schemeClr w14:val="tx1"/>
            </w14:solidFill>
          </w14:textFill>
        </w:rPr>
        <w:t>任务协同</w:t>
      </w:r>
      <w:r>
        <w:rPr>
          <w:rFonts w:hint="eastAsia"/>
        </w:rPr>
        <w:t>功能介绍</w:t>
      </w:r>
      <w:bookmarkEnd w:id="2"/>
    </w:p>
    <w:p w14:paraId="39E75ECD">
      <w:pPr>
        <w:numPr>
          <w:ilvl w:val="0"/>
          <w:numId w:val="4"/>
        </w:numPr>
        <w:ind w:firstLineChars="0"/>
        <w:jc w:val="both"/>
      </w:pPr>
      <w:r>
        <w:rPr>
          <w:rFonts w:hint="eastAsia"/>
        </w:rPr>
        <w:t>任务模板管理</w:t>
      </w:r>
    </w:p>
    <w:p w14:paraId="7C2CC113">
      <w:pPr>
        <w:tabs>
          <w:tab w:val="left" w:pos="0"/>
        </w:tabs>
        <w:ind w:firstLine="0" w:firstLineChars="0"/>
        <w:jc w:val="both"/>
      </w:pPr>
      <w:r>
        <w:rPr>
          <w:rFonts w:hint="eastAsia"/>
        </w:rPr>
        <w:drawing>
          <wp:inline distT="0" distB="0" distL="114300" distR="114300">
            <wp:extent cx="5266055" cy="2392045"/>
            <wp:effectExtent l="0" t="0" r="17145" b="20955"/>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57"/>
                    <a:stretch>
                      <a:fillRect/>
                    </a:stretch>
                  </pic:blipFill>
                  <pic:spPr>
                    <a:xfrm>
                      <a:off x="0" y="0"/>
                      <a:ext cx="5266055" cy="2392045"/>
                    </a:xfrm>
                    <a:prstGeom prst="rect">
                      <a:avLst/>
                    </a:prstGeom>
                    <a:noFill/>
                    <a:ln>
                      <a:noFill/>
                    </a:ln>
                  </pic:spPr>
                </pic:pic>
              </a:graphicData>
            </a:graphic>
          </wp:inline>
        </w:drawing>
      </w:r>
    </w:p>
    <w:p w14:paraId="5BF7F79A">
      <w:pPr>
        <w:ind w:firstLine="560"/>
      </w:pPr>
      <w:r>
        <w:rPr>
          <w:rFonts w:hint="eastAsia"/>
        </w:rPr>
        <w:t>任务模版支持用户结合自己实际应用场景个性化配置，同时系统内置一系列常用的任务模版，如企业应用较多的设备巡检，用户可直接应用内置模版，或者进行编辑修改按照企业要求灵活调整</w:t>
      </w:r>
      <w:r>
        <w:rPr>
          <w:rFonts w:hint="eastAsia" w:ascii="仿宋" w:hAnsi="仿宋" w:cs="仿宋"/>
          <w:szCs w:val="28"/>
        </w:rPr>
        <w:t>。</w:t>
      </w:r>
    </w:p>
    <w:p w14:paraId="52E2B8F8">
      <w:pPr>
        <w:numPr>
          <w:ilvl w:val="0"/>
          <w:numId w:val="4"/>
        </w:numPr>
        <w:ind w:firstLine="560"/>
        <w:jc w:val="both"/>
      </w:pPr>
      <w:r>
        <w:rPr>
          <w:rFonts w:hint="eastAsia"/>
        </w:rPr>
        <w:t xml:space="preserve"> 任务模板创建</w:t>
      </w:r>
    </w:p>
    <w:p w14:paraId="5EDEDCC1">
      <w:pPr>
        <w:tabs>
          <w:tab w:val="left" w:pos="0"/>
        </w:tabs>
        <w:ind w:firstLine="0" w:firstLineChars="0"/>
        <w:jc w:val="both"/>
      </w:pPr>
      <w:r>
        <w:drawing>
          <wp:inline distT="0" distB="0" distL="114300" distR="114300">
            <wp:extent cx="5258435" cy="2712720"/>
            <wp:effectExtent l="0" t="0" r="24765" b="5080"/>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58"/>
                    <a:stretch>
                      <a:fillRect/>
                    </a:stretch>
                  </pic:blipFill>
                  <pic:spPr>
                    <a:xfrm>
                      <a:off x="0" y="0"/>
                      <a:ext cx="5258435" cy="2712720"/>
                    </a:xfrm>
                    <a:prstGeom prst="rect">
                      <a:avLst/>
                    </a:prstGeom>
                    <a:noFill/>
                    <a:ln>
                      <a:noFill/>
                    </a:ln>
                  </pic:spPr>
                </pic:pic>
              </a:graphicData>
            </a:graphic>
          </wp:inline>
        </w:drawing>
      </w:r>
    </w:p>
    <w:p w14:paraId="26C7D013">
      <w:pPr>
        <w:ind w:firstLine="560"/>
        <w:rPr>
          <w:rFonts w:ascii="仿宋" w:hAnsi="仿宋" w:cs="仿宋"/>
          <w:szCs w:val="28"/>
        </w:rPr>
      </w:pPr>
      <w:r>
        <w:rPr>
          <w:rFonts w:hint="eastAsia"/>
        </w:rPr>
        <w:t>支持用户个性化配置任务模版，支持多种字段配置格式，常见如文本类型，时间类型，单选和复选类型等，字段可以自由排线，并设置哪些必填与非必填，非常灵活，以设备巡检配置界面为例</w:t>
      </w:r>
      <w:r>
        <w:rPr>
          <w:rFonts w:hint="eastAsia" w:ascii="仿宋" w:hAnsi="仿宋" w:cs="仿宋"/>
          <w:szCs w:val="28"/>
        </w:rPr>
        <w:t>。</w:t>
      </w:r>
    </w:p>
    <w:p w14:paraId="5A863B52">
      <w:pPr>
        <w:pStyle w:val="2"/>
        <w:ind w:firstLine="560"/>
      </w:pPr>
      <w:r>
        <w:drawing>
          <wp:inline distT="0" distB="0" distL="114300" distR="114300">
            <wp:extent cx="5257165" cy="2695575"/>
            <wp:effectExtent l="0" t="0" r="635" b="22225"/>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pic:cNvPicPr>
                  </pic:nvPicPr>
                  <pic:blipFill>
                    <a:blip r:embed="rId59"/>
                    <a:stretch>
                      <a:fillRect/>
                    </a:stretch>
                  </pic:blipFill>
                  <pic:spPr>
                    <a:xfrm>
                      <a:off x="0" y="0"/>
                      <a:ext cx="5257165" cy="2695575"/>
                    </a:xfrm>
                    <a:prstGeom prst="rect">
                      <a:avLst/>
                    </a:prstGeom>
                    <a:noFill/>
                    <a:ln>
                      <a:noFill/>
                    </a:ln>
                  </pic:spPr>
                </pic:pic>
              </a:graphicData>
            </a:graphic>
          </wp:inline>
        </w:drawing>
      </w:r>
    </w:p>
    <w:p w14:paraId="6A9EB17F">
      <w:pPr>
        <w:ind w:firstLine="560"/>
      </w:pPr>
      <w:r>
        <w:rPr>
          <w:rFonts w:hint="eastAsia"/>
        </w:rPr>
        <w:t>同时支持移动端任务卡片配置，任务列表卡片可结合企业自身将常用字段直接在手机端任务执行列表页面即可查询，简单直观。</w:t>
      </w:r>
    </w:p>
    <w:p w14:paraId="650C46E0">
      <w:pPr>
        <w:numPr>
          <w:ilvl w:val="0"/>
          <w:numId w:val="4"/>
        </w:numPr>
        <w:ind w:firstLine="560"/>
        <w:jc w:val="both"/>
      </w:pPr>
      <w:r>
        <w:rPr>
          <w:rFonts w:hint="eastAsia"/>
        </w:rPr>
        <w:t xml:space="preserve"> 巡检任务新建</w:t>
      </w:r>
    </w:p>
    <w:p w14:paraId="2307F53D">
      <w:pPr>
        <w:pStyle w:val="2"/>
        <w:ind w:firstLine="560"/>
      </w:pPr>
      <w:r>
        <w:drawing>
          <wp:inline distT="0" distB="0" distL="114300" distR="114300">
            <wp:extent cx="2162810" cy="4675505"/>
            <wp:effectExtent l="0" t="0" r="21590" b="2349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60"/>
                    <a:stretch>
                      <a:fillRect/>
                    </a:stretch>
                  </pic:blipFill>
                  <pic:spPr>
                    <a:xfrm>
                      <a:off x="0" y="0"/>
                      <a:ext cx="2162810" cy="4675505"/>
                    </a:xfrm>
                    <a:prstGeom prst="rect">
                      <a:avLst/>
                    </a:prstGeom>
                    <a:noFill/>
                    <a:ln>
                      <a:noFill/>
                    </a:ln>
                  </pic:spPr>
                </pic:pic>
              </a:graphicData>
            </a:graphic>
          </wp:inline>
        </w:drawing>
      </w:r>
    </w:p>
    <w:p w14:paraId="0357F44A">
      <w:pPr>
        <w:tabs>
          <w:tab w:val="left" w:pos="0"/>
        </w:tabs>
        <w:ind w:firstLine="0" w:firstLineChars="0"/>
        <w:jc w:val="both"/>
      </w:pPr>
      <w:r>
        <w:rPr>
          <w:rFonts w:hint="eastAsia"/>
        </w:rPr>
        <w:t>支持用户移动端创建巡检任务，可支持多种任务要求录入方式：文字、语音、图片，同时可设置任务完成截止时间以及提醒要求</w:t>
      </w:r>
    </w:p>
    <w:p w14:paraId="6043672A">
      <w:pPr>
        <w:numPr>
          <w:ilvl w:val="0"/>
          <w:numId w:val="4"/>
        </w:numPr>
        <w:ind w:firstLine="560"/>
        <w:jc w:val="both"/>
      </w:pPr>
      <w:r>
        <w:rPr>
          <w:rFonts w:hint="eastAsia"/>
        </w:rPr>
        <w:t xml:space="preserve"> </w:t>
      </w:r>
      <w:r>
        <w:rPr>
          <w:rFonts w:hint="eastAsia" w:ascii="仿宋" w:hAnsi="仿宋" w:cs="仿宋"/>
        </w:rPr>
        <w:t>巡检任务执行</w:t>
      </w:r>
    </w:p>
    <w:p w14:paraId="14D99D83">
      <w:pPr>
        <w:ind w:firstLine="0" w:firstLineChars="0"/>
        <w:rPr>
          <w:rFonts w:ascii="宋体" w:hAnsi="宋体" w:eastAsia="宋体" w:cs="宋体"/>
          <w:sz w:val="24"/>
          <w:szCs w:val="24"/>
        </w:rPr>
      </w:pPr>
      <w:r>
        <w:drawing>
          <wp:inline distT="0" distB="0" distL="114300" distR="114300">
            <wp:extent cx="2147570" cy="4644390"/>
            <wp:effectExtent l="0" t="0" r="11430" b="381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61"/>
                    <a:stretch>
                      <a:fillRect/>
                    </a:stretch>
                  </pic:blipFill>
                  <pic:spPr>
                    <a:xfrm>
                      <a:off x="0" y="0"/>
                      <a:ext cx="2147570" cy="4644390"/>
                    </a:xfrm>
                    <a:prstGeom prst="rect">
                      <a:avLst/>
                    </a:prstGeom>
                    <a:noFill/>
                    <a:ln>
                      <a:noFill/>
                    </a:ln>
                  </pic:spPr>
                </pic:pic>
              </a:graphicData>
            </a:graphic>
          </wp:inline>
        </w:drawing>
      </w:r>
    </w:p>
    <w:p w14:paraId="7B7C699A">
      <w:pPr>
        <w:ind w:firstLine="560"/>
      </w:pPr>
      <w:r>
        <w:rPr>
          <w:rFonts w:hint="eastAsia"/>
        </w:rPr>
        <w:t>打开手机端的任务列表页面，可查看到说有分配我待执行的任务列表，任务支持app应用站内提醒推送，同时系统支持配置提醒规则，提前多久提醒，提醒多少次，以避免用户遗漏任务，同时系统会将任务状态，任务执行方多种方式供用户筛选排序</w:t>
      </w:r>
      <w:r>
        <w:rPr>
          <w:rFonts w:hint="eastAsia" w:ascii="仿宋" w:hAnsi="仿宋" w:cs="仿宋"/>
          <w:szCs w:val="28"/>
        </w:rPr>
        <w:t>。</w:t>
      </w:r>
    </w:p>
    <w:p w14:paraId="6EEC2FEE">
      <w:pPr>
        <w:numPr>
          <w:ilvl w:val="0"/>
          <w:numId w:val="4"/>
        </w:numPr>
        <w:ind w:firstLine="560"/>
        <w:jc w:val="both"/>
        <w:rPr>
          <w:rFonts w:ascii="仿宋" w:hAnsi="仿宋" w:cs="仿宋"/>
        </w:rPr>
      </w:pPr>
      <w:r>
        <w:rPr>
          <w:rFonts w:hint="eastAsia"/>
        </w:rPr>
        <w:t xml:space="preserve"> </w:t>
      </w:r>
      <w:r>
        <w:rPr>
          <w:rFonts w:hint="eastAsia" w:ascii="仿宋" w:hAnsi="仿宋" w:cs="仿宋"/>
        </w:rPr>
        <w:t>任务模板配置</w:t>
      </w:r>
    </w:p>
    <w:p w14:paraId="75F7A861">
      <w:pPr>
        <w:tabs>
          <w:tab w:val="left" w:pos="0"/>
        </w:tabs>
        <w:ind w:firstLine="0" w:firstLineChars="0"/>
        <w:jc w:val="both"/>
      </w:pPr>
      <w:r>
        <w:rPr>
          <w:rFonts w:ascii="宋体" w:hAnsi="宋体" w:eastAsia="宋体" w:cs="宋体"/>
          <w:sz w:val="24"/>
          <w:szCs w:val="24"/>
        </w:rPr>
        <w:drawing>
          <wp:inline distT="0" distB="0" distL="114300" distR="114300">
            <wp:extent cx="2082165" cy="4497705"/>
            <wp:effectExtent l="0" t="0" r="635" b="23495"/>
            <wp:docPr id="9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IMG_256"/>
                    <pic:cNvPicPr>
                      <a:picLocks noChangeAspect="1"/>
                    </pic:cNvPicPr>
                  </pic:nvPicPr>
                  <pic:blipFill>
                    <a:blip r:embed="rId62"/>
                    <a:stretch>
                      <a:fillRect/>
                    </a:stretch>
                  </pic:blipFill>
                  <pic:spPr>
                    <a:xfrm>
                      <a:off x="0" y="0"/>
                      <a:ext cx="2082165" cy="4497705"/>
                    </a:xfrm>
                    <a:prstGeom prst="rect">
                      <a:avLst/>
                    </a:prstGeom>
                    <a:noFill/>
                    <a:ln w="9525">
                      <a:noFill/>
                    </a:ln>
                  </pic:spPr>
                </pic:pic>
              </a:graphicData>
            </a:graphic>
          </wp:inline>
        </w:drawing>
      </w:r>
    </w:p>
    <w:p w14:paraId="3903993C">
      <w:pPr>
        <w:tabs>
          <w:tab w:val="left" w:pos="0"/>
        </w:tabs>
        <w:ind w:firstLine="560"/>
        <w:jc w:val="both"/>
      </w:pPr>
      <w:r>
        <w:rPr>
          <w:rFonts w:hint="eastAsia" w:ascii="仿宋" w:hAnsi="仿宋" w:cs="仿宋"/>
          <w:szCs w:val="28"/>
        </w:rPr>
        <w:t>在手机端用户可以配置需要使用的任务模板，选择后的任务模板在创建任务时供用户进行选择。</w:t>
      </w:r>
    </w:p>
    <w:p w14:paraId="27DEF0F2">
      <w:pPr>
        <w:pStyle w:val="4"/>
        <w:numPr>
          <w:ilvl w:val="1"/>
          <w:numId w:val="1"/>
        </w:numPr>
      </w:pPr>
      <w:bookmarkStart w:id="3" w:name="_Toc1885095553"/>
      <w:bookmarkStart w:id="4" w:name="_Toc21434_WPSOffice_Level2"/>
      <w:bookmarkStart w:id="5" w:name="_Toc18377_WPSOffice_Level2"/>
      <w:bookmarkStart w:id="6" w:name="_Toc21458"/>
      <w:bookmarkStart w:id="7" w:name="_Toc21222"/>
      <w:r>
        <w:rPr>
          <w:rFonts w:hint="eastAsia"/>
        </w:rPr>
        <w:t>进销存功能介绍</w:t>
      </w:r>
      <w:bookmarkEnd w:id="3"/>
    </w:p>
    <w:p w14:paraId="2ECE4284">
      <w:pPr>
        <w:pStyle w:val="8"/>
        <w:numPr>
          <w:ilvl w:val="0"/>
          <w:numId w:val="5"/>
        </w:numPr>
        <w:ind w:left="-560" w:leftChars="-200" w:firstLine="560"/>
      </w:pPr>
      <w:r>
        <w:rPr>
          <w:rFonts w:hint="eastAsia"/>
        </w:rPr>
        <w:t>基础数据配置</w:t>
      </w:r>
    </w:p>
    <w:p w14:paraId="0FF40AD0">
      <w:pPr>
        <w:pStyle w:val="12"/>
        <w:numPr>
          <w:ilvl w:val="0"/>
          <w:numId w:val="6"/>
        </w:numPr>
        <w:ind w:firstLine="280"/>
      </w:pPr>
      <w:r>
        <w:rPr>
          <w:rFonts w:hint="eastAsia"/>
        </w:rPr>
        <w:t>物料产品数据：用于设置公司的产品物料数据信息，如图：</w:t>
      </w:r>
    </w:p>
    <w:p w14:paraId="204F89F5">
      <w:pPr>
        <w:ind w:firstLine="560"/>
      </w:pPr>
      <w:r>
        <w:drawing>
          <wp:inline distT="0" distB="0" distL="0" distR="0">
            <wp:extent cx="5265420" cy="2990850"/>
            <wp:effectExtent l="0" t="0" r="1778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3"/>
                    <a:srcRect/>
                    <a:stretch>
                      <a:fillRect/>
                    </a:stretch>
                  </pic:blipFill>
                  <pic:spPr>
                    <a:xfrm>
                      <a:off x="0" y="0"/>
                      <a:ext cx="5265420" cy="2990850"/>
                    </a:xfrm>
                    <a:prstGeom prst="rect">
                      <a:avLst/>
                    </a:prstGeom>
                    <a:noFill/>
                    <a:ln>
                      <a:noFill/>
                    </a:ln>
                    <a:effectLst/>
                  </pic:spPr>
                </pic:pic>
              </a:graphicData>
            </a:graphic>
          </wp:inline>
        </w:drawing>
      </w:r>
    </w:p>
    <w:p w14:paraId="266C3EEB">
      <w:pPr>
        <w:pStyle w:val="12"/>
        <w:numPr>
          <w:ilvl w:val="0"/>
          <w:numId w:val="6"/>
        </w:numPr>
        <w:ind w:firstLine="280"/>
      </w:pPr>
      <w:r>
        <w:rPr>
          <w:rFonts w:hint="eastAsia"/>
        </w:rPr>
        <w:t>客商数据：用于设置客商基础信息，如下图：</w:t>
      </w:r>
    </w:p>
    <w:p w14:paraId="21B678B7">
      <w:pPr>
        <w:ind w:firstLine="560"/>
      </w:pPr>
      <w:r>
        <w:drawing>
          <wp:inline distT="0" distB="0" distL="0" distR="0">
            <wp:extent cx="5264785" cy="2748915"/>
            <wp:effectExtent l="0" t="0" r="18415" b="196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64"/>
                    <a:srcRect/>
                    <a:stretch>
                      <a:fillRect/>
                    </a:stretch>
                  </pic:blipFill>
                  <pic:spPr>
                    <a:xfrm>
                      <a:off x="0" y="0"/>
                      <a:ext cx="5264785" cy="2748915"/>
                    </a:xfrm>
                    <a:prstGeom prst="rect">
                      <a:avLst/>
                    </a:prstGeom>
                    <a:noFill/>
                    <a:ln>
                      <a:noFill/>
                    </a:ln>
                  </pic:spPr>
                </pic:pic>
              </a:graphicData>
            </a:graphic>
          </wp:inline>
        </w:drawing>
      </w:r>
    </w:p>
    <w:p w14:paraId="7041D8EC">
      <w:pPr>
        <w:pStyle w:val="12"/>
        <w:numPr>
          <w:ilvl w:val="0"/>
          <w:numId w:val="6"/>
        </w:numPr>
        <w:ind w:firstLine="280"/>
      </w:pPr>
      <w:r>
        <w:rPr>
          <w:rFonts w:hint="eastAsia"/>
        </w:rPr>
        <w:t>单位数据：用于定义物料产品中使用到的单位数据，也用于收发货操作时选择实际出入库的单位，如下图：</w:t>
      </w:r>
    </w:p>
    <w:p w14:paraId="292BCAC6">
      <w:pPr>
        <w:ind w:firstLine="560"/>
      </w:pPr>
      <w:r>
        <w:drawing>
          <wp:inline distT="0" distB="0" distL="0" distR="0">
            <wp:extent cx="5253990" cy="2548255"/>
            <wp:effectExtent l="0" t="0" r="3810" b="171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65"/>
                    <a:srcRect/>
                    <a:stretch>
                      <a:fillRect/>
                    </a:stretch>
                  </pic:blipFill>
                  <pic:spPr>
                    <a:xfrm>
                      <a:off x="0" y="0"/>
                      <a:ext cx="5253990" cy="2548255"/>
                    </a:xfrm>
                    <a:prstGeom prst="rect">
                      <a:avLst/>
                    </a:prstGeom>
                    <a:noFill/>
                    <a:ln>
                      <a:noFill/>
                    </a:ln>
                  </pic:spPr>
                </pic:pic>
              </a:graphicData>
            </a:graphic>
          </wp:inline>
        </w:drawing>
      </w:r>
    </w:p>
    <w:p w14:paraId="100EDD48">
      <w:pPr>
        <w:pStyle w:val="12"/>
        <w:numPr>
          <w:ilvl w:val="0"/>
          <w:numId w:val="6"/>
        </w:numPr>
        <w:ind w:firstLine="280"/>
      </w:pPr>
      <w:r>
        <w:rPr>
          <w:rFonts w:hint="eastAsia"/>
        </w:rPr>
        <w:t>单位换算：用于定义跨类型的两个单位之间（如千克和箱）的换算关系，可以配置标准单位换算，也可以配置物料级的单位换算。</w:t>
      </w:r>
    </w:p>
    <w:p w14:paraId="254BD459">
      <w:pPr>
        <w:pStyle w:val="12"/>
        <w:numPr>
          <w:ilvl w:val="0"/>
          <w:numId w:val="6"/>
        </w:numPr>
        <w:ind w:firstLine="280"/>
      </w:pPr>
      <w:r>
        <w:rPr>
          <w:rFonts w:hint="eastAsia"/>
        </w:rPr>
        <w:t>仓库-库区-库位：</w:t>
      </w:r>
      <w:r>
        <w:rPr>
          <w:rFonts w:hint="eastAsia"/>
          <w:szCs w:val="18"/>
        </w:rPr>
        <w:t>将仓库、货区、货位的相关信息录入到系统中，支持启用、停用仓库，如下图所示：</w:t>
      </w:r>
    </w:p>
    <w:p w14:paraId="691E0EDB">
      <w:pPr>
        <w:ind w:firstLine="560"/>
      </w:pPr>
      <w:r>
        <w:drawing>
          <wp:inline distT="0" distB="0" distL="0" distR="0">
            <wp:extent cx="5274310" cy="2959100"/>
            <wp:effectExtent l="0" t="0" r="8890" b="1270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6"/>
                    <a:srcRect/>
                    <a:stretch>
                      <a:fillRect/>
                    </a:stretch>
                  </pic:blipFill>
                  <pic:spPr>
                    <a:xfrm>
                      <a:off x="0" y="0"/>
                      <a:ext cx="5274310" cy="2959100"/>
                    </a:xfrm>
                    <a:prstGeom prst="rect">
                      <a:avLst/>
                    </a:prstGeom>
                    <a:noFill/>
                    <a:ln>
                      <a:noFill/>
                    </a:ln>
                  </pic:spPr>
                </pic:pic>
              </a:graphicData>
            </a:graphic>
          </wp:inline>
        </w:drawing>
      </w:r>
    </w:p>
    <w:p w14:paraId="412CCE10">
      <w:pPr>
        <w:pStyle w:val="12"/>
        <w:numPr>
          <w:ilvl w:val="0"/>
          <w:numId w:val="6"/>
        </w:numPr>
        <w:ind w:firstLine="280"/>
      </w:pPr>
      <w:r>
        <w:rPr>
          <w:rFonts w:hint="eastAsia"/>
        </w:rPr>
        <w:t>货主数据：定义仓库的货物所属货主，库存统计时也区分货主，如下图所示：</w:t>
      </w:r>
    </w:p>
    <w:p w14:paraId="6EEA01DE">
      <w:pPr>
        <w:ind w:firstLine="560"/>
      </w:pPr>
      <w:r>
        <w:drawing>
          <wp:inline distT="0" distB="0" distL="0" distR="0">
            <wp:extent cx="5253355" cy="2630805"/>
            <wp:effectExtent l="0" t="0" r="4445" b="1079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7"/>
                    <a:srcRect/>
                    <a:stretch>
                      <a:fillRect/>
                    </a:stretch>
                  </pic:blipFill>
                  <pic:spPr>
                    <a:xfrm>
                      <a:off x="0" y="0"/>
                      <a:ext cx="5253355" cy="2630805"/>
                    </a:xfrm>
                    <a:prstGeom prst="rect">
                      <a:avLst/>
                    </a:prstGeom>
                    <a:noFill/>
                    <a:ln>
                      <a:noFill/>
                    </a:ln>
                  </pic:spPr>
                </pic:pic>
              </a:graphicData>
            </a:graphic>
          </wp:inline>
        </w:drawing>
      </w:r>
    </w:p>
    <w:p w14:paraId="22569B7C">
      <w:pPr>
        <w:pStyle w:val="12"/>
        <w:numPr>
          <w:ilvl w:val="0"/>
          <w:numId w:val="6"/>
        </w:numPr>
        <w:ind w:firstLine="280"/>
      </w:pPr>
      <w:r>
        <w:rPr>
          <w:rFonts w:hint="eastAsia"/>
        </w:rPr>
        <w:t>币种数据：定义实际业务中的结算币种，如下图所示：</w:t>
      </w:r>
    </w:p>
    <w:p w14:paraId="6F97A502">
      <w:pPr>
        <w:ind w:firstLine="560"/>
      </w:pPr>
      <w:r>
        <w:drawing>
          <wp:inline distT="0" distB="0" distL="0" distR="0">
            <wp:extent cx="5267960" cy="2600960"/>
            <wp:effectExtent l="0" t="0" r="15240" b="152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68"/>
                    <a:srcRect/>
                    <a:stretch>
                      <a:fillRect/>
                    </a:stretch>
                  </pic:blipFill>
                  <pic:spPr>
                    <a:xfrm>
                      <a:off x="0" y="0"/>
                      <a:ext cx="5267960" cy="2600960"/>
                    </a:xfrm>
                    <a:prstGeom prst="rect">
                      <a:avLst/>
                    </a:prstGeom>
                    <a:noFill/>
                    <a:ln>
                      <a:noFill/>
                    </a:ln>
                  </pic:spPr>
                </pic:pic>
              </a:graphicData>
            </a:graphic>
          </wp:inline>
        </w:drawing>
      </w:r>
    </w:p>
    <w:p w14:paraId="27A22A13">
      <w:pPr>
        <w:pStyle w:val="12"/>
        <w:numPr>
          <w:ilvl w:val="0"/>
          <w:numId w:val="6"/>
        </w:numPr>
        <w:ind w:firstLine="280"/>
      </w:pPr>
      <w:r>
        <w:rPr>
          <w:rFonts w:hint="eastAsia"/>
        </w:rPr>
        <w:t>税率数据：定义实际业务中购销货物对应的增值税率，如下图所示：</w:t>
      </w:r>
    </w:p>
    <w:p w14:paraId="1334E78F">
      <w:pPr>
        <w:ind w:firstLine="560"/>
      </w:pPr>
      <w:r>
        <w:drawing>
          <wp:inline distT="0" distB="0" distL="0" distR="0">
            <wp:extent cx="5259705" cy="2654935"/>
            <wp:effectExtent l="0" t="0" r="23495" b="1206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9"/>
                    <a:srcRect/>
                    <a:stretch>
                      <a:fillRect/>
                    </a:stretch>
                  </pic:blipFill>
                  <pic:spPr>
                    <a:xfrm>
                      <a:off x="0" y="0"/>
                      <a:ext cx="5259705" cy="2654935"/>
                    </a:xfrm>
                    <a:prstGeom prst="rect">
                      <a:avLst/>
                    </a:prstGeom>
                    <a:noFill/>
                    <a:ln>
                      <a:noFill/>
                    </a:ln>
                  </pic:spPr>
                </pic:pic>
              </a:graphicData>
            </a:graphic>
          </wp:inline>
        </w:drawing>
      </w:r>
    </w:p>
    <w:p w14:paraId="6FA40574">
      <w:pPr>
        <w:pStyle w:val="12"/>
        <w:numPr>
          <w:ilvl w:val="0"/>
          <w:numId w:val="6"/>
        </w:numPr>
        <w:ind w:firstLine="280"/>
      </w:pPr>
      <w:r>
        <w:rPr>
          <w:rFonts w:hint="eastAsia"/>
        </w:rPr>
        <w:t>汇率数据：定义跨币种结算业务时外币和本位币的汇率。</w:t>
      </w:r>
    </w:p>
    <w:p w14:paraId="02722F4D">
      <w:pPr>
        <w:pStyle w:val="12"/>
        <w:numPr>
          <w:ilvl w:val="0"/>
          <w:numId w:val="6"/>
        </w:numPr>
        <w:ind w:firstLine="280"/>
      </w:pPr>
      <w:r>
        <w:rPr>
          <w:rFonts w:hint="eastAsia"/>
        </w:rPr>
        <w:t>单据类型数据：定义业务单据类型，可配置相关属性，如下图所示：</w:t>
      </w:r>
    </w:p>
    <w:p w14:paraId="718D4FB2">
      <w:pPr>
        <w:ind w:firstLine="560"/>
      </w:pPr>
      <w:r>
        <w:drawing>
          <wp:inline distT="0" distB="0" distL="0" distR="0">
            <wp:extent cx="5257800" cy="2625090"/>
            <wp:effectExtent l="0" t="0" r="0" b="165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0"/>
                    <a:srcRect/>
                    <a:stretch>
                      <a:fillRect/>
                    </a:stretch>
                  </pic:blipFill>
                  <pic:spPr>
                    <a:xfrm>
                      <a:off x="0" y="0"/>
                      <a:ext cx="5257800" cy="2625090"/>
                    </a:xfrm>
                    <a:prstGeom prst="rect">
                      <a:avLst/>
                    </a:prstGeom>
                    <a:noFill/>
                    <a:ln>
                      <a:noFill/>
                    </a:ln>
                  </pic:spPr>
                </pic:pic>
              </a:graphicData>
            </a:graphic>
          </wp:inline>
        </w:drawing>
      </w:r>
    </w:p>
    <w:p w14:paraId="55375EBE">
      <w:pPr>
        <w:pStyle w:val="12"/>
        <w:numPr>
          <w:ilvl w:val="0"/>
          <w:numId w:val="6"/>
        </w:numPr>
        <w:ind w:firstLine="280"/>
      </w:pPr>
      <w:r>
        <w:rPr>
          <w:rFonts w:hint="eastAsia"/>
        </w:rPr>
        <w:t>出入库类型数据：定义出入库类型，可配置相关属性，如下图所示：</w:t>
      </w:r>
    </w:p>
    <w:p w14:paraId="483A9257">
      <w:pPr>
        <w:ind w:firstLine="560"/>
      </w:pPr>
      <w:r>
        <w:drawing>
          <wp:inline distT="0" distB="0" distL="0" distR="0">
            <wp:extent cx="5266690" cy="2625090"/>
            <wp:effectExtent l="0" t="0" r="16510" b="165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1"/>
                    <a:srcRect/>
                    <a:stretch>
                      <a:fillRect/>
                    </a:stretch>
                  </pic:blipFill>
                  <pic:spPr>
                    <a:xfrm>
                      <a:off x="0" y="0"/>
                      <a:ext cx="5266690" cy="2625090"/>
                    </a:xfrm>
                    <a:prstGeom prst="rect">
                      <a:avLst/>
                    </a:prstGeom>
                    <a:noFill/>
                    <a:ln>
                      <a:noFill/>
                    </a:ln>
                  </pic:spPr>
                </pic:pic>
              </a:graphicData>
            </a:graphic>
          </wp:inline>
        </w:drawing>
      </w:r>
    </w:p>
    <w:p w14:paraId="0A0CDBFD">
      <w:pPr>
        <w:pStyle w:val="8"/>
        <w:numPr>
          <w:ilvl w:val="0"/>
          <w:numId w:val="5"/>
        </w:numPr>
        <w:ind w:left="-560" w:leftChars="-200" w:firstLine="560"/>
      </w:pPr>
      <w:r>
        <w:rPr>
          <w:rFonts w:hint="eastAsia"/>
        </w:rPr>
        <w:t>业务单据处理：</w:t>
      </w:r>
    </w:p>
    <w:p w14:paraId="2A603E38">
      <w:pPr>
        <w:ind w:firstLine="420" w:firstLineChars="0"/>
      </w:pPr>
      <w:r>
        <w:rPr>
          <w:rFonts w:hint="eastAsia"/>
        </w:rPr>
        <w:t>业务单据处理主要是管理企业经营日常采购管理、销售管理、财务管理、库存管理等。</w:t>
      </w:r>
    </w:p>
    <w:p w14:paraId="493FC4DB">
      <w:pPr>
        <w:pStyle w:val="12"/>
        <w:numPr>
          <w:ilvl w:val="0"/>
          <w:numId w:val="7"/>
        </w:numPr>
        <w:ind w:firstLine="280"/>
      </w:pPr>
      <w:r>
        <w:rPr>
          <w:rFonts w:hint="eastAsia"/>
        </w:rPr>
        <w:tab/>
      </w:r>
      <w:r>
        <w:rPr>
          <w:rFonts w:hint="eastAsia"/>
        </w:rPr>
        <w:t>采购申请管理： 基于生产所需原辅料需求或线下各部门发起的采购需求批量创建采购申请，采购申请审批通过后可以基于申请创建订单执行后续采购流程，如下图所示：</w:t>
      </w:r>
    </w:p>
    <w:p w14:paraId="2E6FEF95">
      <w:pPr>
        <w:ind w:firstLine="560"/>
      </w:pPr>
      <w:r>
        <w:drawing>
          <wp:inline distT="0" distB="0" distL="0" distR="0">
            <wp:extent cx="5270500" cy="2459990"/>
            <wp:effectExtent l="0" t="0" r="1270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72"/>
                    <a:srcRect/>
                    <a:stretch>
                      <a:fillRect/>
                    </a:stretch>
                  </pic:blipFill>
                  <pic:spPr>
                    <a:xfrm>
                      <a:off x="0" y="0"/>
                      <a:ext cx="5270500" cy="2459990"/>
                    </a:xfrm>
                    <a:prstGeom prst="rect">
                      <a:avLst/>
                    </a:prstGeom>
                    <a:noFill/>
                    <a:ln>
                      <a:noFill/>
                    </a:ln>
                  </pic:spPr>
                </pic:pic>
              </a:graphicData>
            </a:graphic>
          </wp:inline>
        </w:drawing>
      </w:r>
    </w:p>
    <w:p w14:paraId="174701CC">
      <w:pPr>
        <w:pStyle w:val="12"/>
        <w:numPr>
          <w:ilvl w:val="0"/>
          <w:numId w:val="7"/>
        </w:numPr>
        <w:ind w:firstLine="280"/>
      </w:pPr>
      <w:r>
        <w:rPr>
          <w:rFonts w:hint="eastAsia"/>
        </w:rPr>
        <w:t>采购订单管理：可基于采购申请寻源，或直接寻源。确认供应商和采购明细后，可在系统中创建采购订单，后续可执行履约，如下图所示：</w:t>
      </w:r>
    </w:p>
    <w:p w14:paraId="1A1C9A58">
      <w:pPr>
        <w:ind w:firstLine="560"/>
      </w:pPr>
      <w:r>
        <w:drawing>
          <wp:inline distT="0" distB="0" distL="0" distR="0">
            <wp:extent cx="5258435" cy="1716405"/>
            <wp:effectExtent l="0" t="0" r="24765" b="1079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3"/>
                    <a:srcRect/>
                    <a:stretch>
                      <a:fillRect/>
                    </a:stretch>
                  </pic:blipFill>
                  <pic:spPr>
                    <a:xfrm>
                      <a:off x="0" y="0"/>
                      <a:ext cx="5258435" cy="1716405"/>
                    </a:xfrm>
                    <a:prstGeom prst="rect">
                      <a:avLst/>
                    </a:prstGeom>
                    <a:noFill/>
                    <a:ln>
                      <a:noFill/>
                    </a:ln>
                  </pic:spPr>
                </pic:pic>
              </a:graphicData>
            </a:graphic>
          </wp:inline>
        </w:drawing>
      </w:r>
    </w:p>
    <w:p w14:paraId="5659F464">
      <w:pPr>
        <w:pStyle w:val="12"/>
        <w:numPr>
          <w:ilvl w:val="0"/>
          <w:numId w:val="7"/>
        </w:numPr>
        <w:ind w:firstLine="280"/>
      </w:pPr>
      <w:r>
        <w:rPr>
          <w:rFonts w:hint="eastAsia"/>
        </w:rPr>
        <w:t>采购收货管理：供应商采购发货后，企业可根据采购订单创建采购收货单，录入实际到货数量，生成库存，如下图所示：</w:t>
      </w:r>
    </w:p>
    <w:p w14:paraId="540172AC">
      <w:pPr>
        <w:ind w:firstLine="560"/>
      </w:pPr>
      <w:r>
        <w:drawing>
          <wp:inline distT="0" distB="0" distL="0" distR="0">
            <wp:extent cx="5251450" cy="1539875"/>
            <wp:effectExtent l="0" t="0" r="635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4"/>
                    <a:srcRect/>
                    <a:stretch>
                      <a:fillRect/>
                    </a:stretch>
                  </pic:blipFill>
                  <pic:spPr>
                    <a:xfrm>
                      <a:off x="0" y="0"/>
                      <a:ext cx="5251450" cy="1539875"/>
                    </a:xfrm>
                    <a:prstGeom prst="rect">
                      <a:avLst/>
                    </a:prstGeom>
                    <a:noFill/>
                    <a:ln>
                      <a:noFill/>
                    </a:ln>
                  </pic:spPr>
                </pic:pic>
              </a:graphicData>
            </a:graphic>
          </wp:inline>
        </w:drawing>
      </w:r>
    </w:p>
    <w:p w14:paraId="56992239">
      <w:pPr>
        <w:pStyle w:val="12"/>
        <w:numPr>
          <w:ilvl w:val="0"/>
          <w:numId w:val="7"/>
        </w:numPr>
        <w:ind w:firstLine="280"/>
      </w:pPr>
      <w:r>
        <w:rPr>
          <w:rFonts w:hint="eastAsia"/>
        </w:rPr>
        <w:t>采购退货管理：采购收货后，若因为质量问题或其他原因需要退货，可以基于采购订单创建采购退货单，用于后续退回流程。如下图所示：</w:t>
      </w:r>
    </w:p>
    <w:p w14:paraId="4BC2DA92">
      <w:pPr>
        <w:ind w:firstLine="560"/>
      </w:pPr>
      <w:r>
        <w:drawing>
          <wp:inline distT="0" distB="0" distL="0" distR="0">
            <wp:extent cx="5271770" cy="2607310"/>
            <wp:effectExtent l="0" t="0" r="1143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5"/>
                    <a:srcRect/>
                    <a:stretch>
                      <a:fillRect/>
                    </a:stretch>
                  </pic:blipFill>
                  <pic:spPr>
                    <a:xfrm>
                      <a:off x="0" y="0"/>
                      <a:ext cx="5271770" cy="2607310"/>
                    </a:xfrm>
                    <a:prstGeom prst="rect">
                      <a:avLst/>
                    </a:prstGeom>
                    <a:noFill/>
                    <a:ln>
                      <a:noFill/>
                    </a:ln>
                  </pic:spPr>
                </pic:pic>
              </a:graphicData>
            </a:graphic>
          </wp:inline>
        </w:drawing>
      </w:r>
    </w:p>
    <w:p w14:paraId="0D47E22B">
      <w:pPr>
        <w:pStyle w:val="12"/>
        <w:numPr>
          <w:ilvl w:val="0"/>
          <w:numId w:val="7"/>
        </w:numPr>
        <w:ind w:firstLine="280"/>
      </w:pPr>
      <w:r>
        <w:rPr>
          <w:rFonts w:hint="eastAsia"/>
        </w:rPr>
        <w:t>采购退货出库管理：和供应商协商好退货后，基于采购退货订单可创建采购退货出库单，将采购的货物发出，扣减库存。如下图所示:</w:t>
      </w:r>
    </w:p>
    <w:p w14:paraId="19BC37E8">
      <w:pPr>
        <w:ind w:firstLine="560"/>
      </w:pPr>
      <w:r>
        <w:drawing>
          <wp:inline distT="0" distB="0" distL="0" distR="0">
            <wp:extent cx="5262245" cy="2256155"/>
            <wp:effectExtent l="0" t="0" r="2095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76"/>
                    <a:srcRect/>
                    <a:stretch>
                      <a:fillRect/>
                    </a:stretch>
                  </pic:blipFill>
                  <pic:spPr>
                    <a:xfrm>
                      <a:off x="0" y="0"/>
                      <a:ext cx="5262245" cy="2256155"/>
                    </a:xfrm>
                    <a:prstGeom prst="rect">
                      <a:avLst/>
                    </a:prstGeom>
                    <a:noFill/>
                    <a:ln>
                      <a:noFill/>
                    </a:ln>
                  </pic:spPr>
                </pic:pic>
              </a:graphicData>
            </a:graphic>
          </wp:inline>
        </w:drawing>
      </w:r>
    </w:p>
    <w:p w14:paraId="64B9802B">
      <w:pPr>
        <w:pStyle w:val="12"/>
        <w:numPr>
          <w:ilvl w:val="0"/>
          <w:numId w:val="7"/>
        </w:numPr>
        <w:ind w:firstLine="280"/>
      </w:pPr>
      <w:r>
        <w:rPr>
          <w:rFonts w:hint="eastAsia"/>
        </w:rPr>
        <w:t>销售订单管理：确认销售业务后，可基于客户和销售明细在系统中创建销售订单，用于后续销售履约。如下图所示：</w:t>
      </w:r>
    </w:p>
    <w:p w14:paraId="3B76D700">
      <w:pPr>
        <w:ind w:firstLine="560"/>
      </w:pPr>
      <w:r>
        <w:drawing>
          <wp:inline distT="0" distB="0" distL="0" distR="0">
            <wp:extent cx="5262245" cy="2630170"/>
            <wp:effectExtent l="0" t="0" r="20955"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77"/>
                    <a:srcRect/>
                    <a:stretch>
                      <a:fillRect/>
                    </a:stretch>
                  </pic:blipFill>
                  <pic:spPr>
                    <a:xfrm>
                      <a:off x="0" y="0"/>
                      <a:ext cx="5262245" cy="2630170"/>
                    </a:xfrm>
                    <a:prstGeom prst="rect">
                      <a:avLst/>
                    </a:prstGeom>
                    <a:noFill/>
                    <a:ln>
                      <a:noFill/>
                    </a:ln>
                  </pic:spPr>
                </pic:pic>
              </a:graphicData>
            </a:graphic>
          </wp:inline>
        </w:drawing>
      </w:r>
    </w:p>
    <w:p w14:paraId="5922EB9F">
      <w:pPr>
        <w:pStyle w:val="12"/>
        <w:numPr>
          <w:ilvl w:val="0"/>
          <w:numId w:val="7"/>
        </w:numPr>
        <w:ind w:firstLine="280"/>
      </w:pPr>
      <w:r>
        <w:rPr>
          <w:rFonts w:hint="eastAsia"/>
        </w:rPr>
        <w:t>销售发货管理：在协商的发货时间内，基于销售订单可以创建发货单，自动匹配或者手动选择库存明细，进行货物发出。如下图所示：</w:t>
      </w:r>
    </w:p>
    <w:p w14:paraId="2BB61DB0">
      <w:pPr>
        <w:ind w:firstLine="560"/>
      </w:pPr>
      <w:r>
        <w:drawing>
          <wp:inline distT="0" distB="0" distL="0" distR="0">
            <wp:extent cx="5274310" cy="2599055"/>
            <wp:effectExtent l="0" t="0" r="8890"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78"/>
                    <a:srcRect/>
                    <a:stretch>
                      <a:fillRect/>
                    </a:stretch>
                  </pic:blipFill>
                  <pic:spPr>
                    <a:xfrm>
                      <a:off x="0" y="0"/>
                      <a:ext cx="5274310" cy="2599055"/>
                    </a:xfrm>
                    <a:prstGeom prst="rect">
                      <a:avLst/>
                    </a:prstGeom>
                    <a:noFill/>
                    <a:ln>
                      <a:noFill/>
                    </a:ln>
                  </pic:spPr>
                </pic:pic>
              </a:graphicData>
            </a:graphic>
          </wp:inline>
        </w:drawing>
      </w:r>
    </w:p>
    <w:p w14:paraId="049DA423">
      <w:pPr>
        <w:pStyle w:val="12"/>
        <w:numPr>
          <w:ilvl w:val="0"/>
          <w:numId w:val="7"/>
        </w:numPr>
        <w:ind w:firstLine="280"/>
      </w:pPr>
      <w:r>
        <w:rPr>
          <w:rFonts w:hint="eastAsia"/>
        </w:rPr>
        <w:t>销售退货管理：客户因为质量或其他原因发起退货并协商一致，可基于销售订单创建对应销售退货单，用于后续销售退货入库。如下图所示：</w:t>
      </w:r>
    </w:p>
    <w:p w14:paraId="2EAE72DC">
      <w:pPr>
        <w:ind w:firstLine="560"/>
      </w:pPr>
      <w:r>
        <w:drawing>
          <wp:inline distT="0" distB="0" distL="0" distR="0">
            <wp:extent cx="5253355" cy="2406650"/>
            <wp:effectExtent l="0" t="0" r="444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9"/>
                    <a:srcRect/>
                    <a:stretch>
                      <a:fillRect/>
                    </a:stretch>
                  </pic:blipFill>
                  <pic:spPr>
                    <a:xfrm>
                      <a:off x="0" y="0"/>
                      <a:ext cx="5253355" cy="2406650"/>
                    </a:xfrm>
                    <a:prstGeom prst="rect">
                      <a:avLst/>
                    </a:prstGeom>
                    <a:noFill/>
                    <a:ln>
                      <a:noFill/>
                    </a:ln>
                  </pic:spPr>
                </pic:pic>
              </a:graphicData>
            </a:graphic>
          </wp:inline>
        </w:drawing>
      </w:r>
    </w:p>
    <w:p w14:paraId="757938D6">
      <w:pPr>
        <w:pStyle w:val="12"/>
        <w:numPr>
          <w:ilvl w:val="0"/>
          <w:numId w:val="7"/>
        </w:numPr>
        <w:ind w:firstLine="280"/>
      </w:pPr>
      <w:r>
        <w:rPr>
          <w:rFonts w:hint="eastAsia"/>
        </w:rPr>
        <w:t>销售退货入库管理：客户讲货物退回后，基于销售退货单创建销售退货入库单，录入实际退回明细，增加库存。如下图所示：</w:t>
      </w:r>
    </w:p>
    <w:p w14:paraId="46865E8E">
      <w:pPr>
        <w:ind w:firstLine="560"/>
      </w:pPr>
      <w:r>
        <w:drawing>
          <wp:inline distT="0" distB="0" distL="0" distR="0">
            <wp:extent cx="5274310" cy="2616835"/>
            <wp:effectExtent l="0" t="0" r="8890" b="2476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0"/>
                    <a:srcRect/>
                    <a:stretch>
                      <a:fillRect/>
                    </a:stretch>
                  </pic:blipFill>
                  <pic:spPr>
                    <a:xfrm>
                      <a:off x="0" y="0"/>
                      <a:ext cx="5274310" cy="2616835"/>
                    </a:xfrm>
                    <a:prstGeom prst="rect">
                      <a:avLst/>
                    </a:prstGeom>
                    <a:noFill/>
                    <a:ln>
                      <a:noFill/>
                    </a:ln>
                  </pic:spPr>
                </pic:pic>
              </a:graphicData>
            </a:graphic>
          </wp:inline>
        </w:drawing>
      </w:r>
    </w:p>
    <w:p w14:paraId="2BE64E52">
      <w:pPr>
        <w:pStyle w:val="12"/>
        <w:numPr>
          <w:ilvl w:val="0"/>
          <w:numId w:val="7"/>
        </w:numPr>
        <w:ind w:firstLine="280"/>
      </w:pPr>
      <w:r>
        <w:rPr>
          <w:rFonts w:hint="eastAsia"/>
        </w:rPr>
        <w:t>质检任务管理：对于需要进行质检的产品（包含原辅料） 在收货入库完成后自动创建生成质检任务，质检人员基于质检任务录入质检结果，结果反馈到对应库存的可用量上。如下图所示：</w:t>
      </w:r>
    </w:p>
    <w:p w14:paraId="3D57665F">
      <w:pPr>
        <w:ind w:firstLine="560"/>
      </w:pPr>
      <w:r>
        <w:drawing>
          <wp:inline distT="0" distB="0" distL="0" distR="0">
            <wp:extent cx="5253990" cy="2642870"/>
            <wp:effectExtent l="0" t="0" r="3810" b="2413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81"/>
                    <a:srcRect/>
                    <a:stretch>
                      <a:fillRect/>
                    </a:stretch>
                  </pic:blipFill>
                  <pic:spPr>
                    <a:xfrm>
                      <a:off x="0" y="0"/>
                      <a:ext cx="5253990" cy="2642870"/>
                    </a:xfrm>
                    <a:prstGeom prst="rect">
                      <a:avLst/>
                    </a:prstGeom>
                    <a:noFill/>
                    <a:ln>
                      <a:noFill/>
                    </a:ln>
                  </pic:spPr>
                </pic:pic>
              </a:graphicData>
            </a:graphic>
          </wp:inline>
        </w:drawing>
      </w:r>
    </w:p>
    <w:p w14:paraId="5CFF2865">
      <w:pPr>
        <w:pStyle w:val="12"/>
        <w:numPr>
          <w:ilvl w:val="0"/>
          <w:numId w:val="7"/>
        </w:numPr>
        <w:ind w:firstLine="280"/>
      </w:pPr>
      <w:r>
        <w:rPr>
          <w:rFonts w:hint="eastAsia"/>
        </w:rPr>
        <w:t>付款管理：对于不同的业务类型，可创建预付款单或票到付款单，预付款需与后续采购相关业务完结后产生的应付账款进行核销。如下图所示：</w:t>
      </w:r>
    </w:p>
    <w:p w14:paraId="43BD9B62">
      <w:pPr>
        <w:ind w:firstLine="560"/>
      </w:pPr>
      <w:r>
        <w:drawing>
          <wp:inline distT="0" distB="0" distL="0" distR="0">
            <wp:extent cx="5273040" cy="2312670"/>
            <wp:effectExtent l="0" t="0" r="10160" b="241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2"/>
                    <a:srcRect/>
                    <a:stretch>
                      <a:fillRect/>
                    </a:stretch>
                  </pic:blipFill>
                  <pic:spPr>
                    <a:xfrm>
                      <a:off x="0" y="0"/>
                      <a:ext cx="5273040" cy="2312670"/>
                    </a:xfrm>
                    <a:prstGeom prst="rect">
                      <a:avLst/>
                    </a:prstGeom>
                    <a:noFill/>
                    <a:ln>
                      <a:noFill/>
                    </a:ln>
                  </pic:spPr>
                </pic:pic>
              </a:graphicData>
            </a:graphic>
          </wp:inline>
        </w:drawing>
      </w:r>
    </w:p>
    <w:p w14:paraId="5BFEDFA2">
      <w:pPr>
        <w:pStyle w:val="12"/>
        <w:numPr>
          <w:ilvl w:val="0"/>
          <w:numId w:val="7"/>
        </w:numPr>
        <w:ind w:firstLine="280"/>
      </w:pPr>
      <w:r>
        <w:rPr>
          <w:rFonts w:hint="eastAsia"/>
        </w:rPr>
        <w:t>收款管理：财务基于收款情况在系统中创建收款单，销售人员可查询收款明细并与销售相关业务完结后产生的应收账款进行核销。如下图所示：</w:t>
      </w:r>
    </w:p>
    <w:p w14:paraId="5BD62C4E">
      <w:pPr>
        <w:ind w:firstLine="560"/>
      </w:pPr>
      <w:r>
        <w:drawing>
          <wp:inline distT="0" distB="0" distL="0" distR="0">
            <wp:extent cx="5274310" cy="1863090"/>
            <wp:effectExtent l="0" t="0" r="8890" b="165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3"/>
                    <a:srcRect/>
                    <a:stretch>
                      <a:fillRect/>
                    </a:stretch>
                  </pic:blipFill>
                  <pic:spPr>
                    <a:xfrm>
                      <a:off x="0" y="0"/>
                      <a:ext cx="5274310" cy="1863090"/>
                    </a:xfrm>
                    <a:prstGeom prst="rect">
                      <a:avLst/>
                    </a:prstGeom>
                    <a:noFill/>
                    <a:ln>
                      <a:noFill/>
                    </a:ln>
                  </pic:spPr>
                </pic:pic>
              </a:graphicData>
            </a:graphic>
          </wp:inline>
        </w:drawing>
      </w:r>
    </w:p>
    <w:p w14:paraId="426EA01A">
      <w:pPr>
        <w:pStyle w:val="12"/>
        <w:numPr>
          <w:ilvl w:val="0"/>
          <w:numId w:val="7"/>
        </w:numPr>
        <w:ind w:firstLine="280"/>
      </w:pPr>
      <w:r>
        <w:rPr>
          <w:rFonts w:hint="eastAsia"/>
        </w:rPr>
        <w:t>应付管理：采购相关业务完结后产生应付账款，采购人员可基于应付账款进行付款申请，填写发票信息；也可对预付款和应付账款进行自动或手动核销匹配。如下图所示：</w:t>
      </w:r>
    </w:p>
    <w:p w14:paraId="2900D146">
      <w:pPr>
        <w:ind w:firstLine="560"/>
      </w:pPr>
      <w:r>
        <w:drawing>
          <wp:inline distT="0" distB="0" distL="0" distR="0">
            <wp:extent cx="5261610" cy="2377440"/>
            <wp:effectExtent l="0" t="0" r="21590"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4"/>
                    <a:srcRect/>
                    <a:stretch>
                      <a:fillRect/>
                    </a:stretch>
                  </pic:blipFill>
                  <pic:spPr>
                    <a:xfrm>
                      <a:off x="0" y="0"/>
                      <a:ext cx="5261610" cy="2377440"/>
                    </a:xfrm>
                    <a:prstGeom prst="rect">
                      <a:avLst/>
                    </a:prstGeom>
                    <a:noFill/>
                    <a:ln>
                      <a:noFill/>
                    </a:ln>
                  </pic:spPr>
                </pic:pic>
              </a:graphicData>
            </a:graphic>
          </wp:inline>
        </w:drawing>
      </w:r>
    </w:p>
    <w:p w14:paraId="1F693D61">
      <w:pPr>
        <w:pStyle w:val="12"/>
        <w:numPr>
          <w:ilvl w:val="0"/>
          <w:numId w:val="7"/>
        </w:numPr>
        <w:ind w:firstLine="280"/>
      </w:pPr>
      <w:r>
        <w:rPr>
          <w:rFonts w:hint="eastAsia"/>
        </w:rPr>
        <w:t>应收管理：销售相关业务完结后产生应收账款，销售人员基于收款明细和应收账款可进行自动或手动核销。如下图所示：</w:t>
      </w:r>
    </w:p>
    <w:p w14:paraId="236468A3">
      <w:pPr>
        <w:ind w:firstLine="560"/>
      </w:pPr>
      <w:r>
        <w:drawing>
          <wp:inline distT="0" distB="0" distL="0" distR="0">
            <wp:extent cx="5255895" cy="2648585"/>
            <wp:effectExtent l="0" t="0" r="1905" b="184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5"/>
                    <a:srcRect/>
                    <a:stretch>
                      <a:fillRect/>
                    </a:stretch>
                  </pic:blipFill>
                  <pic:spPr>
                    <a:xfrm>
                      <a:off x="0" y="0"/>
                      <a:ext cx="5255895" cy="2648585"/>
                    </a:xfrm>
                    <a:prstGeom prst="rect">
                      <a:avLst/>
                    </a:prstGeom>
                    <a:noFill/>
                    <a:ln>
                      <a:noFill/>
                    </a:ln>
                  </pic:spPr>
                </pic:pic>
              </a:graphicData>
            </a:graphic>
          </wp:inline>
        </w:drawing>
      </w:r>
    </w:p>
    <w:p w14:paraId="5E0F0A1B">
      <w:pPr>
        <w:pStyle w:val="12"/>
        <w:numPr>
          <w:ilvl w:val="0"/>
          <w:numId w:val="7"/>
        </w:numPr>
        <w:ind w:firstLine="280"/>
      </w:pPr>
      <w:r>
        <w:rPr>
          <w:rFonts w:hint="eastAsia"/>
        </w:rPr>
        <w:t>库存调拨管理：基于业务需求产生的调拨需求，在系统中创建调拨单，确认调出/调入仓库和调拨产品的明细，调拨单申请通过后，调出方和调入方仓管人员分别执行调出确认和调入确认，双方完结后分别进行库存的扣减和增加。如下图所示：</w:t>
      </w:r>
    </w:p>
    <w:p w14:paraId="0203A64C">
      <w:pPr>
        <w:ind w:firstLine="560"/>
      </w:pPr>
      <w:r>
        <w:drawing>
          <wp:inline distT="0" distB="0" distL="0" distR="0">
            <wp:extent cx="5274310" cy="2441575"/>
            <wp:effectExtent l="0" t="0" r="8890" b="222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6"/>
                    <a:srcRect/>
                    <a:stretch>
                      <a:fillRect/>
                    </a:stretch>
                  </pic:blipFill>
                  <pic:spPr>
                    <a:xfrm>
                      <a:off x="0" y="0"/>
                      <a:ext cx="5274310" cy="2441575"/>
                    </a:xfrm>
                    <a:prstGeom prst="rect">
                      <a:avLst/>
                    </a:prstGeom>
                    <a:noFill/>
                    <a:ln>
                      <a:noFill/>
                    </a:ln>
                  </pic:spPr>
                </pic:pic>
              </a:graphicData>
            </a:graphic>
          </wp:inline>
        </w:drawing>
      </w:r>
    </w:p>
    <w:p w14:paraId="610F6815">
      <w:pPr>
        <w:pStyle w:val="12"/>
        <w:numPr>
          <w:ilvl w:val="0"/>
          <w:numId w:val="7"/>
        </w:numPr>
        <w:ind w:firstLine="280"/>
      </w:pPr>
      <w:r>
        <w:rPr>
          <w:rFonts w:hint="eastAsia"/>
        </w:rPr>
        <w:t>库存盘点管理：日常盘点、月度盘点、季度盘点等盘点场景下，在系统中创建盘点单，确认盘点的仓库、货主和产品范围，指定盘点执行员和监盘员。盘点执行人员基于盘点单的明细进行现在盘点并录入盘点结果，对比系统库存和实际盘点结果自动生成盘盈入库单或盘亏出库单，对出入库单执行提交可校对库存。</w:t>
      </w:r>
    </w:p>
    <w:p w14:paraId="2718C97F">
      <w:pPr>
        <w:pStyle w:val="12"/>
        <w:numPr>
          <w:ilvl w:val="0"/>
          <w:numId w:val="7"/>
        </w:numPr>
        <w:ind w:firstLine="280"/>
      </w:pPr>
      <w:r>
        <w:rPr>
          <w:rFonts w:hint="eastAsia"/>
        </w:rPr>
        <w:t>其他出入库单：对于领料出库、成品完工入库等其他场景，可在系统中直接创建其他出入库单，录入出入库明细，对库存进行增减。</w:t>
      </w:r>
    </w:p>
    <w:p w14:paraId="7CF6CBC6">
      <w:pPr>
        <w:pStyle w:val="8"/>
        <w:numPr>
          <w:ilvl w:val="0"/>
          <w:numId w:val="5"/>
        </w:numPr>
        <w:ind w:left="-560" w:leftChars="-200" w:firstLine="560"/>
      </w:pPr>
      <w:r>
        <w:rPr>
          <w:rFonts w:hint="eastAsia"/>
        </w:rPr>
        <w:t>报表看板管理：</w:t>
      </w:r>
    </w:p>
    <w:p w14:paraId="22F46571">
      <w:pPr>
        <w:ind w:firstLine="420" w:firstLineChars="0"/>
      </w:pPr>
      <w:r>
        <w:rPr>
          <w:rFonts w:hint="eastAsia"/>
        </w:rPr>
        <w:t>报表看板管理主要是提供企业各级管理人员和执行人员查看全局的采购、销售、库存、应收应付账款实时情况。</w:t>
      </w:r>
    </w:p>
    <w:p w14:paraId="14E452EE">
      <w:pPr>
        <w:pStyle w:val="12"/>
        <w:numPr>
          <w:ilvl w:val="0"/>
          <w:numId w:val="8"/>
        </w:numPr>
        <w:ind w:firstLine="280"/>
      </w:pPr>
      <w:r>
        <w:rPr>
          <w:rFonts w:hint="eastAsia"/>
        </w:rPr>
        <w:t>报表看板首页：分别可以查看销售订单、品类、金额统计；采购订单、品类、金额统计；收款/应收统计、付款/应付统计；并且可以快捷跳转到销售执行看板、采购执行看板、库存统计看板、财务统计看板和客商信息查询。</w:t>
      </w:r>
    </w:p>
    <w:p w14:paraId="164E34C1">
      <w:pPr>
        <w:pStyle w:val="12"/>
        <w:numPr>
          <w:ilvl w:val="0"/>
          <w:numId w:val="8"/>
        </w:numPr>
        <w:ind w:firstLine="280"/>
      </w:pPr>
      <w:r>
        <w:rPr>
          <w:rFonts w:hint="eastAsia"/>
        </w:rPr>
        <w:t>销售执行看板：主要按销售订单维度统计订单执行、发货、退货、收款情况。</w:t>
      </w:r>
    </w:p>
    <w:p w14:paraId="514A7DBE">
      <w:pPr>
        <w:pStyle w:val="12"/>
        <w:numPr>
          <w:ilvl w:val="0"/>
          <w:numId w:val="8"/>
        </w:numPr>
        <w:ind w:firstLine="280"/>
      </w:pPr>
      <w:r>
        <w:rPr>
          <w:rFonts w:hint="eastAsia"/>
        </w:rPr>
        <w:t>采购执行看板：主要按采购订单维度统计订单执行、收货、退货、付款情况。</w:t>
      </w:r>
    </w:p>
    <w:p w14:paraId="31C6D39E">
      <w:pPr>
        <w:pStyle w:val="12"/>
        <w:numPr>
          <w:ilvl w:val="0"/>
          <w:numId w:val="8"/>
        </w:numPr>
        <w:ind w:firstLine="280"/>
      </w:pPr>
      <w:r>
        <w:rPr>
          <w:rFonts w:hint="eastAsia"/>
        </w:rPr>
        <w:t>库存统计看板：统计库存总量、主要产品库存分布、库存效期快捷查询等功能。</w:t>
      </w:r>
    </w:p>
    <w:p w14:paraId="33B115F6">
      <w:pPr>
        <w:pStyle w:val="12"/>
        <w:numPr>
          <w:ilvl w:val="0"/>
          <w:numId w:val="8"/>
        </w:numPr>
        <w:ind w:firstLine="280"/>
      </w:pPr>
      <w:r>
        <w:rPr>
          <w:rFonts w:hint="eastAsia"/>
        </w:rPr>
        <w:t>财务统计看板：按照客户/供应商维度统计客商的应收/应付金额走势以及账龄统计。</w:t>
      </w:r>
    </w:p>
    <w:bookmarkEnd w:id="4"/>
    <w:bookmarkEnd w:id="5"/>
    <w:bookmarkEnd w:id="6"/>
    <w:bookmarkEnd w:id="7"/>
    <w:p w14:paraId="5A148D69">
      <w:pPr>
        <w:pStyle w:val="4"/>
        <w:numPr>
          <w:ilvl w:val="1"/>
          <w:numId w:val="1"/>
        </w:numPr>
      </w:pPr>
      <w:bookmarkStart w:id="8" w:name="_Toc710"/>
      <w:r>
        <w:rPr>
          <w:rFonts w:hint="eastAsia"/>
        </w:rPr>
        <w:t>工装管理功能介绍</w:t>
      </w:r>
      <w:bookmarkEnd w:id="8"/>
    </w:p>
    <w:p w14:paraId="6181D859">
      <w:pPr>
        <w:pStyle w:val="5"/>
        <w:numPr>
          <w:ilvl w:val="2"/>
          <w:numId w:val="1"/>
        </w:numPr>
        <w:ind w:firstLineChars="0"/>
        <w:rPr>
          <w:b w:val="0"/>
          <w:szCs w:val="22"/>
        </w:rPr>
      </w:pPr>
      <w:bookmarkStart w:id="9" w:name="_Toc18153"/>
      <w:r>
        <w:rPr>
          <w:rFonts w:hint="eastAsia"/>
          <w:b w:val="0"/>
          <w:szCs w:val="22"/>
        </w:rPr>
        <w:t>自定义字段配置</w:t>
      </w:r>
      <w:bookmarkEnd w:id="9"/>
    </w:p>
    <w:p w14:paraId="4D55BB0D">
      <w:pPr>
        <w:pStyle w:val="8"/>
        <w:ind w:firstLine="560"/>
        <w:jc w:val="both"/>
      </w:pPr>
      <w:r>
        <w:rPr>
          <w:rFonts w:hint="eastAsia"/>
        </w:rPr>
        <w:t>工装管理系统面向</w:t>
      </w:r>
      <w:r>
        <w:rPr>
          <w:rFonts w:hint="eastAsia"/>
          <w:szCs w:val="22"/>
        </w:rPr>
        <w:t>模具、刀具、夹具、量具、辅助工具、自动化设备和其他等七大工装类型的管理。实际不同的工装在管理过程中有不同的业务需求，例如模具需要管理模数，刀具需要管理使用次数，有些客户提供的工装则需要管理客户信息。因此需要通过自定义字段来满足不同的用户针对不同工装类型</w:t>
      </w:r>
      <w:r>
        <w:rPr>
          <w:rFonts w:hint="eastAsia"/>
        </w:rPr>
        <w:t>在基础资料-系统配置-自定义字段配置中，可以为工装管理配置需要使用的自定义字段，支持的字段类型包括数字、文本、时间、单选框。</w:t>
      </w:r>
    </w:p>
    <w:p w14:paraId="6CF5D110">
      <w:pPr>
        <w:pStyle w:val="8"/>
        <w:ind w:firstLine="0" w:firstLineChars="0"/>
        <w:jc w:val="both"/>
      </w:pPr>
      <w:r>
        <w:drawing>
          <wp:inline distT="0" distB="0" distL="0" distR="0">
            <wp:extent cx="5270500" cy="2566035"/>
            <wp:effectExtent l="0" t="0" r="12700" b="2476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87"/>
                    <a:srcRect/>
                    <a:stretch>
                      <a:fillRect/>
                    </a:stretch>
                  </pic:blipFill>
                  <pic:spPr>
                    <a:xfrm>
                      <a:off x="0" y="0"/>
                      <a:ext cx="5270500" cy="2566035"/>
                    </a:xfrm>
                    <a:prstGeom prst="rect">
                      <a:avLst/>
                    </a:prstGeom>
                    <a:noFill/>
                    <a:ln>
                      <a:noFill/>
                    </a:ln>
                  </pic:spPr>
                </pic:pic>
              </a:graphicData>
            </a:graphic>
          </wp:inline>
        </w:drawing>
      </w:r>
    </w:p>
    <w:p w14:paraId="2D624FDF">
      <w:pPr>
        <w:pStyle w:val="8"/>
        <w:ind w:firstLine="0" w:firstLineChars="0"/>
        <w:jc w:val="center"/>
      </w:pPr>
      <w:r>
        <w:rPr>
          <w:rFonts w:hint="eastAsia"/>
        </w:rPr>
        <w:t>配置工装自定义字段</w:t>
      </w:r>
    </w:p>
    <w:p w14:paraId="2F9ED7A2">
      <w:pPr>
        <w:pStyle w:val="8"/>
        <w:ind w:firstLine="0" w:firstLineChars="0"/>
        <w:jc w:val="both"/>
      </w:pPr>
      <w:r>
        <w:drawing>
          <wp:inline distT="0" distB="0" distL="0" distR="0">
            <wp:extent cx="5270500" cy="2566035"/>
            <wp:effectExtent l="0" t="0" r="12700" b="2476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88"/>
                    <a:srcRect/>
                    <a:stretch>
                      <a:fillRect/>
                    </a:stretch>
                  </pic:blipFill>
                  <pic:spPr>
                    <a:xfrm>
                      <a:off x="0" y="0"/>
                      <a:ext cx="5270500" cy="2566035"/>
                    </a:xfrm>
                    <a:prstGeom prst="rect">
                      <a:avLst/>
                    </a:prstGeom>
                    <a:noFill/>
                    <a:ln>
                      <a:noFill/>
                    </a:ln>
                  </pic:spPr>
                </pic:pic>
              </a:graphicData>
            </a:graphic>
          </wp:inline>
        </w:drawing>
      </w:r>
    </w:p>
    <w:p w14:paraId="7BC32F79">
      <w:pPr>
        <w:pStyle w:val="8"/>
        <w:ind w:firstLine="0" w:firstLineChars="0"/>
        <w:jc w:val="center"/>
        <w:rPr>
          <w:szCs w:val="22"/>
        </w:rPr>
      </w:pPr>
      <w:r>
        <w:rPr>
          <w:rFonts w:hint="eastAsia"/>
          <w:szCs w:val="22"/>
        </w:rPr>
        <w:t>添加工装自定义字段</w:t>
      </w:r>
    </w:p>
    <w:p w14:paraId="0A013C0E">
      <w:pPr>
        <w:pStyle w:val="5"/>
        <w:numPr>
          <w:ilvl w:val="2"/>
          <w:numId w:val="1"/>
        </w:numPr>
        <w:ind w:firstLineChars="0"/>
        <w:rPr>
          <w:b w:val="0"/>
          <w:szCs w:val="22"/>
        </w:rPr>
      </w:pPr>
      <w:bookmarkStart w:id="10" w:name="_Toc22144"/>
      <w:r>
        <w:rPr>
          <w:rFonts w:hint="eastAsia"/>
          <w:b w:val="0"/>
          <w:szCs w:val="22"/>
        </w:rPr>
        <w:t>工装类型</w:t>
      </w:r>
      <w:bookmarkEnd w:id="10"/>
    </w:p>
    <w:p w14:paraId="6C69ABBE">
      <w:pPr>
        <w:pStyle w:val="8"/>
        <w:ind w:firstLine="560"/>
      </w:pPr>
      <w:r>
        <w:rPr>
          <w:rFonts w:hint="eastAsia"/>
        </w:rPr>
        <w:t>不同生产企业对于工装的使用情况不同，需要管理的工装类型也有所区别。本系统提供七种常见工装大类供用户选择，基本涵盖全部工装类别。在工装管理-基础配置-工装类型中，用户基于七种大类可以自由配置每种大类下的工装子类，并为每个大类配置自定义字段，从而满足不同工装类型管理业务和管理细度的需求。</w:t>
      </w:r>
    </w:p>
    <w:p w14:paraId="2CEE7CE1">
      <w:pPr>
        <w:pStyle w:val="8"/>
        <w:ind w:firstLine="0" w:firstLineChars="0"/>
      </w:pPr>
      <w:r>
        <w:drawing>
          <wp:inline distT="0" distB="0" distL="0" distR="0">
            <wp:extent cx="5270500" cy="2566035"/>
            <wp:effectExtent l="0" t="0" r="12700" b="2476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89"/>
                    <a:srcRect/>
                    <a:stretch>
                      <a:fillRect/>
                    </a:stretch>
                  </pic:blipFill>
                  <pic:spPr>
                    <a:xfrm>
                      <a:off x="0" y="0"/>
                      <a:ext cx="5270500" cy="2566035"/>
                    </a:xfrm>
                    <a:prstGeom prst="rect">
                      <a:avLst/>
                    </a:prstGeom>
                    <a:noFill/>
                    <a:ln>
                      <a:noFill/>
                    </a:ln>
                  </pic:spPr>
                </pic:pic>
              </a:graphicData>
            </a:graphic>
          </wp:inline>
        </w:drawing>
      </w:r>
    </w:p>
    <w:p w14:paraId="54398A18">
      <w:pPr>
        <w:pStyle w:val="8"/>
        <w:ind w:firstLine="0" w:firstLineChars="0"/>
        <w:jc w:val="center"/>
        <w:rPr>
          <w:szCs w:val="22"/>
        </w:rPr>
      </w:pPr>
      <w:r>
        <w:rPr>
          <w:rFonts w:hint="eastAsia"/>
          <w:szCs w:val="22"/>
        </w:rPr>
        <w:t>工装类型列表</w:t>
      </w:r>
    </w:p>
    <w:p w14:paraId="3E73AA10">
      <w:pPr>
        <w:pStyle w:val="8"/>
        <w:ind w:firstLine="0" w:firstLineChars="0"/>
      </w:pPr>
      <w:r>
        <w:drawing>
          <wp:inline distT="0" distB="0" distL="0" distR="0">
            <wp:extent cx="5270500" cy="2566035"/>
            <wp:effectExtent l="0" t="0" r="12700" b="2476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90"/>
                    <a:srcRect/>
                    <a:stretch>
                      <a:fillRect/>
                    </a:stretch>
                  </pic:blipFill>
                  <pic:spPr>
                    <a:xfrm>
                      <a:off x="0" y="0"/>
                      <a:ext cx="5270500" cy="2566035"/>
                    </a:xfrm>
                    <a:prstGeom prst="rect">
                      <a:avLst/>
                    </a:prstGeom>
                    <a:noFill/>
                    <a:ln>
                      <a:noFill/>
                    </a:ln>
                  </pic:spPr>
                </pic:pic>
              </a:graphicData>
            </a:graphic>
          </wp:inline>
        </w:drawing>
      </w:r>
    </w:p>
    <w:p w14:paraId="764FFE80">
      <w:pPr>
        <w:pStyle w:val="8"/>
        <w:ind w:firstLine="0" w:firstLineChars="0"/>
        <w:jc w:val="center"/>
        <w:rPr>
          <w:szCs w:val="22"/>
        </w:rPr>
      </w:pPr>
      <w:r>
        <w:rPr>
          <w:rFonts w:hint="eastAsia"/>
          <w:szCs w:val="22"/>
        </w:rPr>
        <w:t>编辑工装子类</w:t>
      </w:r>
    </w:p>
    <w:p w14:paraId="75E37AC5">
      <w:pPr>
        <w:pStyle w:val="8"/>
        <w:ind w:firstLine="0" w:firstLineChars="0"/>
      </w:pPr>
      <w:r>
        <w:drawing>
          <wp:inline distT="0" distB="0" distL="0" distR="0">
            <wp:extent cx="5270500" cy="2566035"/>
            <wp:effectExtent l="0" t="0" r="12700" b="2476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91"/>
                    <a:srcRect/>
                    <a:stretch>
                      <a:fillRect/>
                    </a:stretch>
                  </pic:blipFill>
                  <pic:spPr>
                    <a:xfrm>
                      <a:off x="0" y="0"/>
                      <a:ext cx="5270500" cy="2566035"/>
                    </a:xfrm>
                    <a:prstGeom prst="rect">
                      <a:avLst/>
                    </a:prstGeom>
                    <a:noFill/>
                    <a:ln>
                      <a:noFill/>
                    </a:ln>
                  </pic:spPr>
                </pic:pic>
              </a:graphicData>
            </a:graphic>
          </wp:inline>
        </w:drawing>
      </w:r>
    </w:p>
    <w:p w14:paraId="32E9C497">
      <w:pPr>
        <w:pStyle w:val="8"/>
        <w:ind w:firstLine="0" w:firstLineChars="0"/>
        <w:jc w:val="center"/>
        <w:rPr>
          <w:szCs w:val="22"/>
        </w:rPr>
      </w:pPr>
      <w:r>
        <w:rPr>
          <w:rFonts w:hint="eastAsia"/>
          <w:szCs w:val="22"/>
        </w:rPr>
        <w:t>编辑工装大类的自定义字段</w:t>
      </w:r>
    </w:p>
    <w:p w14:paraId="4D27936C">
      <w:pPr>
        <w:pStyle w:val="5"/>
        <w:numPr>
          <w:ilvl w:val="2"/>
          <w:numId w:val="1"/>
        </w:numPr>
        <w:ind w:firstLineChars="0"/>
        <w:rPr>
          <w:b w:val="0"/>
          <w:szCs w:val="22"/>
        </w:rPr>
      </w:pPr>
      <w:bookmarkStart w:id="11" w:name="_Toc5736"/>
      <w:r>
        <w:rPr>
          <w:rFonts w:hint="eastAsia"/>
          <w:b w:val="0"/>
          <w:szCs w:val="22"/>
        </w:rPr>
        <w:t>工装档案</w:t>
      </w:r>
      <w:bookmarkEnd w:id="11"/>
    </w:p>
    <w:p w14:paraId="024F636A">
      <w:pPr>
        <w:pStyle w:val="8"/>
        <w:ind w:firstLine="560"/>
      </w:pPr>
      <w:r>
        <w:rPr>
          <w:rFonts w:hint="eastAsia"/>
        </w:rPr>
        <w:t>采用货架库位模型一比一还原真实工装仓库的管理结构。用户通过寄构建货架、库位、工装的存储模型，可以模拟真实仓库，方便查看工装库存情况，快速找到想要的工装。</w:t>
      </w:r>
    </w:p>
    <w:p w14:paraId="3AA5906E">
      <w:pPr>
        <w:pStyle w:val="8"/>
        <w:ind w:firstLine="560"/>
      </w:pPr>
      <w:r>
        <w:rPr>
          <w:rFonts w:hint="eastAsia"/>
        </w:rPr>
        <w:t>在系统使用初期，用户可以再工装管理-工装档案中，通过“添加货架”进行工装档案的创建。</w:t>
      </w:r>
    </w:p>
    <w:p w14:paraId="7CA2AB45">
      <w:pPr>
        <w:pStyle w:val="8"/>
        <w:ind w:firstLine="0" w:firstLineChars="0"/>
      </w:pPr>
      <w:r>
        <w:drawing>
          <wp:inline distT="0" distB="0" distL="0" distR="0">
            <wp:extent cx="5262245" cy="3046095"/>
            <wp:effectExtent l="0" t="0" r="20955" b="190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92"/>
                    <a:srcRect/>
                    <a:stretch>
                      <a:fillRect/>
                    </a:stretch>
                  </pic:blipFill>
                  <pic:spPr>
                    <a:xfrm>
                      <a:off x="0" y="0"/>
                      <a:ext cx="5262245" cy="3046095"/>
                    </a:xfrm>
                    <a:prstGeom prst="rect">
                      <a:avLst/>
                    </a:prstGeom>
                    <a:noFill/>
                    <a:ln>
                      <a:noFill/>
                    </a:ln>
                  </pic:spPr>
                </pic:pic>
              </a:graphicData>
            </a:graphic>
          </wp:inline>
        </w:drawing>
      </w:r>
    </w:p>
    <w:p w14:paraId="079168B6">
      <w:pPr>
        <w:pStyle w:val="8"/>
        <w:ind w:firstLine="0" w:firstLineChars="0"/>
        <w:jc w:val="center"/>
        <w:rPr>
          <w:szCs w:val="22"/>
        </w:rPr>
      </w:pPr>
      <w:r>
        <w:rPr>
          <w:rFonts w:hint="eastAsia"/>
          <w:szCs w:val="22"/>
        </w:rPr>
        <w:t>初始状态下选择添加货架</w:t>
      </w:r>
    </w:p>
    <w:p w14:paraId="706ABE4B">
      <w:pPr>
        <w:pStyle w:val="8"/>
        <w:ind w:firstLine="0" w:firstLineChars="0"/>
      </w:pPr>
      <w:r>
        <w:rPr>
          <w:rFonts w:hint="eastAsia"/>
        </w:rPr>
        <w:t xml:space="preserve">    添加货架分两步，第一步用户预设货架的名称、个数、层数和每层的库位数，预设完成后，第二步对每个货架的名称、层数、层名、库位数进行调整编辑，确认后即添加货架完成。</w:t>
      </w:r>
    </w:p>
    <w:p w14:paraId="4A133B95">
      <w:pPr>
        <w:pStyle w:val="8"/>
        <w:ind w:firstLine="0" w:firstLineChars="0"/>
      </w:pPr>
      <w:r>
        <w:drawing>
          <wp:inline distT="0" distB="0" distL="0" distR="0">
            <wp:extent cx="5270500" cy="2566035"/>
            <wp:effectExtent l="0" t="0" r="12700" b="2476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93"/>
                    <a:srcRect/>
                    <a:stretch>
                      <a:fillRect/>
                    </a:stretch>
                  </pic:blipFill>
                  <pic:spPr>
                    <a:xfrm>
                      <a:off x="0" y="0"/>
                      <a:ext cx="5270500" cy="2566035"/>
                    </a:xfrm>
                    <a:prstGeom prst="rect">
                      <a:avLst/>
                    </a:prstGeom>
                    <a:noFill/>
                    <a:ln>
                      <a:noFill/>
                    </a:ln>
                  </pic:spPr>
                </pic:pic>
              </a:graphicData>
            </a:graphic>
          </wp:inline>
        </w:drawing>
      </w:r>
    </w:p>
    <w:p w14:paraId="5EE1922D">
      <w:pPr>
        <w:pStyle w:val="8"/>
        <w:ind w:firstLine="0" w:firstLineChars="0"/>
        <w:jc w:val="center"/>
        <w:rPr>
          <w:szCs w:val="22"/>
        </w:rPr>
      </w:pPr>
      <w:r>
        <w:rPr>
          <w:rFonts w:hint="eastAsia"/>
          <w:szCs w:val="22"/>
        </w:rPr>
        <w:t>添加货架</w:t>
      </w:r>
    </w:p>
    <w:p w14:paraId="0EB1BA64">
      <w:pPr>
        <w:pStyle w:val="8"/>
        <w:ind w:firstLine="0" w:firstLineChars="0"/>
      </w:pPr>
      <w:r>
        <w:drawing>
          <wp:inline distT="0" distB="0" distL="0" distR="0">
            <wp:extent cx="5270500" cy="2566035"/>
            <wp:effectExtent l="0" t="0" r="12700" b="2476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94"/>
                    <a:srcRect/>
                    <a:stretch>
                      <a:fillRect/>
                    </a:stretch>
                  </pic:blipFill>
                  <pic:spPr>
                    <a:xfrm>
                      <a:off x="0" y="0"/>
                      <a:ext cx="5270500" cy="2566035"/>
                    </a:xfrm>
                    <a:prstGeom prst="rect">
                      <a:avLst/>
                    </a:prstGeom>
                    <a:noFill/>
                    <a:ln>
                      <a:noFill/>
                    </a:ln>
                  </pic:spPr>
                </pic:pic>
              </a:graphicData>
            </a:graphic>
          </wp:inline>
        </w:drawing>
      </w:r>
    </w:p>
    <w:p w14:paraId="53485356">
      <w:pPr>
        <w:pStyle w:val="8"/>
        <w:ind w:firstLine="0" w:firstLineChars="0"/>
        <w:jc w:val="center"/>
        <w:rPr>
          <w:szCs w:val="22"/>
        </w:rPr>
      </w:pPr>
      <w:r>
        <w:rPr>
          <w:rFonts w:hint="eastAsia"/>
          <w:szCs w:val="22"/>
        </w:rPr>
        <w:t>添加货架-编辑货架信息</w:t>
      </w:r>
    </w:p>
    <w:p w14:paraId="18B1EF40">
      <w:pPr>
        <w:pStyle w:val="8"/>
        <w:ind w:firstLine="560"/>
      </w:pPr>
      <w:r>
        <w:rPr>
          <w:rFonts w:hint="eastAsia"/>
        </w:rPr>
        <w:t>添加货架后，用户再次进入工装档案，将进入货架列表。货架列表页面的卡片展示了每个货架每一层的库位信息。每个库位都有空置、工装、更多等状态展示，当库位中存储有一种工装时，库位将展示对应大类的工装图标。用户通过鼠标悬浮库位即可快速查看该库位对应的工装和在库数信息。通过货架+库位的模型管理，并采用不同类型的图标进行区分，能够帮助用户更直观地进行工装管理和搜索。</w:t>
      </w:r>
    </w:p>
    <w:p w14:paraId="7D341807">
      <w:pPr>
        <w:pStyle w:val="8"/>
        <w:ind w:firstLine="0" w:firstLineChars="0"/>
      </w:pPr>
      <w:r>
        <w:drawing>
          <wp:inline distT="0" distB="0" distL="0" distR="0">
            <wp:extent cx="5270500" cy="2566035"/>
            <wp:effectExtent l="0" t="0" r="12700" b="2476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95"/>
                    <a:srcRect/>
                    <a:stretch>
                      <a:fillRect/>
                    </a:stretch>
                  </pic:blipFill>
                  <pic:spPr>
                    <a:xfrm>
                      <a:off x="0" y="0"/>
                      <a:ext cx="5270500" cy="2566035"/>
                    </a:xfrm>
                    <a:prstGeom prst="rect">
                      <a:avLst/>
                    </a:prstGeom>
                    <a:noFill/>
                    <a:ln>
                      <a:noFill/>
                    </a:ln>
                  </pic:spPr>
                </pic:pic>
              </a:graphicData>
            </a:graphic>
          </wp:inline>
        </w:drawing>
      </w:r>
    </w:p>
    <w:p w14:paraId="528AC412">
      <w:pPr>
        <w:pStyle w:val="8"/>
        <w:ind w:firstLine="0" w:firstLineChars="0"/>
        <w:jc w:val="center"/>
        <w:rPr>
          <w:szCs w:val="22"/>
        </w:rPr>
      </w:pPr>
      <w:r>
        <w:rPr>
          <w:rFonts w:hint="eastAsia"/>
          <w:szCs w:val="22"/>
        </w:rPr>
        <w:t>货架列表</w:t>
      </w:r>
    </w:p>
    <w:p w14:paraId="3090C660">
      <w:pPr>
        <w:pStyle w:val="8"/>
        <w:ind w:firstLine="0" w:firstLineChars="0"/>
      </w:pPr>
      <w:r>
        <w:rPr>
          <w:rFonts w:hint="eastAsia"/>
        </w:rPr>
        <w:t xml:space="preserve">    货架列表对任意层或者库位进行点击，即可进入货架详情。货架详情页也按照货架层和库位进行布局，方便用户进行查看。每个库位的详情均展示了对应工装的基本信息、在库数以及业务记录。用户也可以针对空置货架进行工装的新增。在业务记录中也可以查看全部业务记录列表，方便用户快速了解工装的领用、维修等业务情况。</w:t>
      </w:r>
    </w:p>
    <w:p w14:paraId="3D171091">
      <w:pPr>
        <w:pStyle w:val="8"/>
        <w:ind w:firstLine="0" w:firstLineChars="0"/>
      </w:pPr>
      <w:r>
        <w:drawing>
          <wp:inline distT="0" distB="0" distL="0" distR="0">
            <wp:extent cx="5270500" cy="2566035"/>
            <wp:effectExtent l="0" t="0" r="12700" b="2476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96"/>
                    <a:srcRect/>
                    <a:stretch>
                      <a:fillRect/>
                    </a:stretch>
                  </pic:blipFill>
                  <pic:spPr>
                    <a:xfrm>
                      <a:off x="0" y="0"/>
                      <a:ext cx="5270500" cy="2566035"/>
                    </a:xfrm>
                    <a:prstGeom prst="rect">
                      <a:avLst/>
                    </a:prstGeom>
                    <a:noFill/>
                    <a:ln>
                      <a:noFill/>
                    </a:ln>
                  </pic:spPr>
                </pic:pic>
              </a:graphicData>
            </a:graphic>
          </wp:inline>
        </w:drawing>
      </w:r>
    </w:p>
    <w:p w14:paraId="38E34D4A">
      <w:pPr>
        <w:pStyle w:val="8"/>
        <w:ind w:firstLine="0" w:firstLineChars="0"/>
        <w:jc w:val="center"/>
        <w:rPr>
          <w:szCs w:val="22"/>
        </w:rPr>
      </w:pPr>
      <w:r>
        <w:rPr>
          <w:rFonts w:hint="eastAsia"/>
          <w:szCs w:val="22"/>
        </w:rPr>
        <w:t>工装详情</w:t>
      </w:r>
    </w:p>
    <w:p w14:paraId="0318D5B8">
      <w:pPr>
        <w:pStyle w:val="8"/>
        <w:ind w:firstLine="0" w:firstLineChars="0"/>
      </w:pPr>
      <w:r>
        <w:drawing>
          <wp:inline distT="0" distB="0" distL="0" distR="0">
            <wp:extent cx="5270500" cy="2566035"/>
            <wp:effectExtent l="0" t="0" r="12700" b="2476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97"/>
                    <a:srcRect/>
                    <a:stretch>
                      <a:fillRect/>
                    </a:stretch>
                  </pic:blipFill>
                  <pic:spPr>
                    <a:xfrm>
                      <a:off x="0" y="0"/>
                      <a:ext cx="5270500" cy="2566035"/>
                    </a:xfrm>
                    <a:prstGeom prst="rect">
                      <a:avLst/>
                    </a:prstGeom>
                    <a:noFill/>
                    <a:ln>
                      <a:noFill/>
                    </a:ln>
                  </pic:spPr>
                </pic:pic>
              </a:graphicData>
            </a:graphic>
          </wp:inline>
        </w:drawing>
      </w:r>
    </w:p>
    <w:p w14:paraId="6ACBB268">
      <w:pPr>
        <w:pStyle w:val="8"/>
        <w:ind w:firstLine="0" w:firstLineChars="0"/>
        <w:jc w:val="center"/>
        <w:rPr>
          <w:szCs w:val="22"/>
        </w:rPr>
      </w:pPr>
      <w:r>
        <w:rPr>
          <w:rFonts w:hint="eastAsia"/>
          <w:szCs w:val="22"/>
        </w:rPr>
        <w:t>添加工装</w:t>
      </w:r>
    </w:p>
    <w:p w14:paraId="23883353">
      <w:pPr>
        <w:pStyle w:val="8"/>
        <w:ind w:firstLine="0" w:firstLineChars="0"/>
      </w:pPr>
      <w:r>
        <w:drawing>
          <wp:inline distT="0" distB="0" distL="0" distR="0">
            <wp:extent cx="5270500" cy="2566035"/>
            <wp:effectExtent l="0" t="0" r="12700" b="2476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98"/>
                    <a:srcRect/>
                    <a:stretch>
                      <a:fillRect/>
                    </a:stretch>
                  </pic:blipFill>
                  <pic:spPr>
                    <a:xfrm>
                      <a:off x="0" y="0"/>
                      <a:ext cx="5270500" cy="2566035"/>
                    </a:xfrm>
                    <a:prstGeom prst="rect">
                      <a:avLst/>
                    </a:prstGeom>
                    <a:noFill/>
                    <a:ln>
                      <a:noFill/>
                    </a:ln>
                  </pic:spPr>
                </pic:pic>
              </a:graphicData>
            </a:graphic>
          </wp:inline>
        </w:drawing>
      </w:r>
    </w:p>
    <w:p w14:paraId="3B25C527">
      <w:pPr>
        <w:pStyle w:val="8"/>
        <w:ind w:firstLine="0" w:firstLineChars="0"/>
        <w:jc w:val="center"/>
        <w:rPr>
          <w:szCs w:val="22"/>
        </w:rPr>
      </w:pPr>
      <w:r>
        <w:rPr>
          <w:rFonts w:hint="eastAsia"/>
          <w:szCs w:val="22"/>
        </w:rPr>
        <w:t>工装业务详情列表</w:t>
      </w:r>
    </w:p>
    <w:p w14:paraId="33094661">
      <w:pPr>
        <w:pStyle w:val="5"/>
        <w:numPr>
          <w:ilvl w:val="2"/>
          <w:numId w:val="1"/>
        </w:numPr>
        <w:ind w:firstLineChars="0"/>
        <w:rPr>
          <w:b w:val="0"/>
          <w:szCs w:val="22"/>
        </w:rPr>
      </w:pPr>
      <w:bookmarkStart w:id="12" w:name="_Toc17047"/>
      <w:r>
        <w:rPr>
          <w:rFonts w:hint="eastAsia"/>
          <w:b w:val="0"/>
          <w:szCs w:val="22"/>
        </w:rPr>
        <w:t>工装领用</w:t>
      </w:r>
      <w:bookmarkEnd w:id="12"/>
    </w:p>
    <w:p w14:paraId="05DDCF95">
      <w:pPr>
        <w:pStyle w:val="8"/>
        <w:ind w:firstLine="560" w:firstLineChars="0"/>
      </w:pPr>
      <w:r>
        <w:rPr>
          <w:rFonts w:hint="eastAsia"/>
        </w:rPr>
        <w:t>系统目前支持用户在手机、Pad、PDA等移动终端通过安装灵动APP进行移动端的使用，支持的业务包括工装领用、工装归还、工装维修、工装报废、工装标签等。</w:t>
      </w:r>
    </w:p>
    <w:p w14:paraId="29714087">
      <w:pPr>
        <w:pStyle w:val="8"/>
        <w:ind w:firstLine="560" w:firstLineChars="0"/>
      </w:pPr>
      <w:r>
        <w:rPr>
          <w:rFonts w:hint="eastAsia"/>
        </w:rPr>
        <w:t>工装领用列表通过图片和关键字段对领用单进行了展示，方便用户进行查找。</w:t>
      </w:r>
    </w:p>
    <w:p w14:paraId="78C533C3">
      <w:pPr>
        <w:pStyle w:val="8"/>
        <w:ind w:firstLine="560" w:firstLineChars="0"/>
      </w:pPr>
      <w:r>
        <w:rPr>
          <w:rFonts w:hint="eastAsia"/>
        </w:rPr>
        <w:t>发起领用单时，用户可以通过从工装档案选择或扫库位码两种形式进行工装选取。工装档案选择模式中，可以通过搜索工装名称，或通过货架库位查找进行选择，支持工装多选。采用购物车的选择模式，十分方便用户上手；扫库位码模式下，可以单次扫码，也可以选择连续扫码，一次性添加多个库位码，将其对应存储的工装选择到列表中来。</w:t>
      </w:r>
    </w:p>
    <w:p w14:paraId="405FACF0">
      <w:pPr>
        <w:pStyle w:val="8"/>
        <w:ind w:firstLine="0" w:firstLineChars="0"/>
      </w:pPr>
      <w:r>
        <w:rPr>
          <w:rFonts w:hint="eastAsia"/>
        </w:rPr>
        <w:drawing>
          <wp:inline distT="0" distB="0" distL="0" distR="0">
            <wp:extent cx="1658620" cy="3639820"/>
            <wp:effectExtent l="0" t="0" r="17780" b="17780"/>
            <wp:docPr id="98" name="图片 98" descr="Screenshot_20240918_154522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Screenshot_20240918_154522_com.supcon.mobile.flexnow"/>
                    <pic:cNvPicPr>
                      <a:picLocks noChangeAspect="1" noChangeArrowheads="1"/>
                    </pic:cNvPicPr>
                  </pic:nvPicPr>
                  <pic:blipFill>
                    <a:blip r:embed="rId99"/>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rPr>
          <w:rFonts w:hint="eastAsia"/>
        </w:rPr>
        <w:drawing>
          <wp:inline distT="0" distB="0" distL="0" distR="0">
            <wp:extent cx="1658620" cy="3639820"/>
            <wp:effectExtent l="0" t="0" r="17780" b="17780"/>
            <wp:docPr id="93" name="图片 93" descr="Screenshot_20240911_155000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Screenshot_20240911_155000_com.supcon.mobile.flexnow"/>
                    <pic:cNvPicPr>
                      <a:picLocks noChangeAspect="1" noChangeArrowheads="1"/>
                    </pic:cNvPicPr>
                  </pic:nvPicPr>
                  <pic:blipFill>
                    <a:blip r:embed="rId100"/>
                    <a:srcRect/>
                    <a:stretch>
                      <a:fillRect/>
                    </a:stretch>
                  </pic:blipFill>
                  <pic:spPr>
                    <a:xfrm>
                      <a:off x="0" y="0"/>
                      <a:ext cx="1658620" cy="3639820"/>
                    </a:xfrm>
                    <a:prstGeom prst="rect">
                      <a:avLst/>
                    </a:prstGeom>
                    <a:noFill/>
                    <a:ln>
                      <a:noFill/>
                    </a:ln>
                    <a:effectLst/>
                  </pic:spPr>
                </pic:pic>
              </a:graphicData>
            </a:graphic>
          </wp:inline>
        </w:drawing>
      </w:r>
      <w:r>
        <w:rPr>
          <w:rFonts w:hint="eastAsia"/>
        </w:rPr>
        <w:t xml:space="preserve"> </w:t>
      </w:r>
      <w:r>
        <w:rPr>
          <w:rFonts w:hint="eastAsia"/>
        </w:rPr>
        <w:drawing>
          <wp:inline distT="0" distB="0" distL="0" distR="0">
            <wp:extent cx="1658620" cy="3639820"/>
            <wp:effectExtent l="0" t="0" r="17780" b="17780"/>
            <wp:docPr id="92" name="图片 92" descr="Screenshot_20240911_155755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Screenshot_20240911_155755_com.supcon.mobile.flexnow"/>
                    <pic:cNvPicPr>
                      <a:picLocks noChangeAspect="1" noChangeArrowheads="1"/>
                    </pic:cNvPicPr>
                  </pic:nvPicPr>
                  <pic:blipFill>
                    <a:blip r:embed="rId101"/>
                    <a:srcRect/>
                    <a:stretch>
                      <a:fillRect/>
                    </a:stretch>
                  </pic:blipFill>
                  <pic:spPr>
                    <a:xfrm>
                      <a:off x="0" y="0"/>
                      <a:ext cx="1658620" cy="3639820"/>
                    </a:xfrm>
                    <a:prstGeom prst="rect">
                      <a:avLst/>
                    </a:prstGeom>
                    <a:noFill/>
                    <a:ln>
                      <a:noFill/>
                    </a:ln>
                  </pic:spPr>
                </pic:pic>
              </a:graphicData>
            </a:graphic>
          </wp:inline>
        </w:drawing>
      </w:r>
    </w:p>
    <w:p w14:paraId="317A38A6">
      <w:pPr>
        <w:pStyle w:val="8"/>
        <w:ind w:firstLine="0" w:firstLineChars="0"/>
        <w:jc w:val="center"/>
        <w:rPr>
          <w:szCs w:val="22"/>
        </w:rPr>
      </w:pPr>
      <w:r>
        <w:rPr>
          <w:rFonts w:hint="eastAsia"/>
          <w:szCs w:val="22"/>
        </w:rPr>
        <w:t>工装领用列表与领用单创建</w:t>
      </w:r>
    </w:p>
    <w:p w14:paraId="38DBFA64">
      <w:pPr>
        <w:pStyle w:val="8"/>
        <w:ind w:firstLine="0" w:firstLineChars="0"/>
      </w:pPr>
      <w:r>
        <w:rPr>
          <w:rFonts w:hint="eastAsia"/>
        </w:rPr>
        <w:drawing>
          <wp:inline distT="0" distB="0" distL="0" distR="0">
            <wp:extent cx="1658620" cy="3639820"/>
            <wp:effectExtent l="0" t="0" r="17780" b="17780"/>
            <wp:docPr id="91" name="图片 91" descr="Screenshot_20240918_160241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Screenshot_20240918_160241_com.supcon.mobile.flexnow"/>
                    <pic:cNvPicPr>
                      <a:picLocks noChangeAspect="1" noChangeArrowheads="1"/>
                    </pic:cNvPicPr>
                  </pic:nvPicPr>
                  <pic:blipFill>
                    <a:blip r:embed="rId102"/>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drawing>
          <wp:inline distT="0" distB="0" distL="0" distR="0">
            <wp:extent cx="1658620" cy="3639820"/>
            <wp:effectExtent l="0" t="0" r="17780" b="17780"/>
            <wp:docPr id="90" name="图片 90" descr="Screenshot_20240918_160236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Screenshot_20240918_160236_com.supcon.mobile.flexnow"/>
                    <pic:cNvPicPr>
                      <a:picLocks noChangeAspect="1" noChangeArrowheads="1"/>
                    </pic:cNvPicPr>
                  </pic:nvPicPr>
                  <pic:blipFill>
                    <a:blip r:embed="rId103"/>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drawing>
          <wp:inline distT="0" distB="0" distL="0" distR="0">
            <wp:extent cx="1658620" cy="3639820"/>
            <wp:effectExtent l="0" t="0" r="17780" b="17780"/>
            <wp:docPr id="89" name="图片 89" descr="Screenshot_20240918_160648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Screenshot_20240918_160648_com.supcon.mobile.flexnow"/>
                    <pic:cNvPicPr>
                      <a:picLocks noChangeAspect="1" noChangeArrowheads="1"/>
                    </pic:cNvPicPr>
                  </pic:nvPicPr>
                  <pic:blipFill>
                    <a:blip r:embed="rId104"/>
                    <a:srcRect/>
                    <a:stretch>
                      <a:fillRect/>
                    </a:stretch>
                  </pic:blipFill>
                  <pic:spPr>
                    <a:xfrm>
                      <a:off x="0" y="0"/>
                      <a:ext cx="1658620" cy="3639820"/>
                    </a:xfrm>
                    <a:prstGeom prst="rect">
                      <a:avLst/>
                    </a:prstGeom>
                    <a:noFill/>
                    <a:ln>
                      <a:noFill/>
                    </a:ln>
                  </pic:spPr>
                </pic:pic>
              </a:graphicData>
            </a:graphic>
          </wp:inline>
        </w:drawing>
      </w:r>
    </w:p>
    <w:p w14:paraId="6A21B01B">
      <w:pPr>
        <w:pStyle w:val="8"/>
        <w:ind w:firstLine="0" w:firstLineChars="0"/>
        <w:jc w:val="center"/>
        <w:rPr>
          <w:szCs w:val="22"/>
        </w:rPr>
      </w:pPr>
      <w:r>
        <w:rPr>
          <w:rFonts w:hint="eastAsia"/>
          <w:szCs w:val="22"/>
        </w:rPr>
        <w:t>通过工装档案选择工装</w:t>
      </w:r>
    </w:p>
    <w:p w14:paraId="296DFD96">
      <w:pPr>
        <w:pStyle w:val="8"/>
        <w:ind w:firstLine="0" w:firstLineChars="0"/>
        <w:jc w:val="center"/>
        <w:rPr>
          <w:szCs w:val="22"/>
        </w:rPr>
      </w:pPr>
      <w:r>
        <w:rPr>
          <w:szCs w:val="22"/>
        </w:rPr>
        <w:drawing>
          <wp:inline distT="0" distB="0" distL="0" distR="0">
            <wp:extent cx="1658620" cy="3639820"/>
            <wp:effectExtent l="0" t="0" r="17780" b="17780"/>
            <wp:docPr id="88" name="图片 88" descr="Screenshot_20240911_155618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Screenshot_20240911_155618_com.supcon.mobile.flexnow"/>
                    <pic:cNvPicPr>
                      <a:picLocks noChangeAspect="1" noChangeArrowheads="1"/>
                    </pic:cNvPicPr>
                  </pic:nvPicPr>
                  <pic:blipFill>
                    <a:blip r:embed="rId105"/>
                    <a:srcRect/>
                    <a:stretch>
                      <a:fillRect/>
                    </a:stretch>
                  </pic:blipFill>
                  <pic:spPr>
                    <a:xfrm>
                      <a:off x="0" y="0"/>
                      <a:ext cx="1658620" cy="3639820"/>
                    </a:xfrm>
                    <a:prstGeom prst="rect">
                      <a:avLst/>
                    </a:prstGeom>
                    <a:noFill/>
                    <a:ln>
                      <a:noFill/>
                    </a:ln>
                  </pic:spPr>
                </pic:pic>
              </a:graphicData>
            </a:graphic>
          </wp:inline>
        </w:drawing>
      </w:r>
      <w:r>
        <w:rPr>
          <w:rFonts w:hint="eastAsia"/>
          <w:szCs w:val="22"/>
        </w:rPr>
        <w:t xml:space="preserve"> </w:t>
      </w:r>
      <w:r>
        <w:rPr>
          <w:szCs w:val="22"/>
        </w:rPr>
        <w:drawing>
          <wp:inline distT="0" distB="0" distL="0" distR="0">
            <wp:extent cx="1658620" cy="3639820"/>
            <wp:effectExtent l="0" t="0" r="17780" b="17780"/>
            <wp:docPr id="87" name="图片 87" descr="Screenshot_20240911_155640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Screenshot_20240911_155640_com.supcon.mobile.flexnow"/>
                    <pic:cNvPicPr>
                      <a:picLocks noChangeAspect="1" noChangeArrowheads="1"/>
                    </pic:cNvPicPr>
                  </pic:nvPicPr>
                  <pic:blipFill>
                    <a:blip r:embed="rId106"/>
                    <a:srcRect/>
                    <a:stretch>
                      <a:fillRect/>
                    </a:stretch>
                  </pic:blipFill>
                  <pic:spPr>
                    <a:xfrm>
                      <a:off x="0" y="0"/>
                      <a:ext cx="1658620" cy="3639820"/>
                    </a:xfrm>
                    <a:prstGeom prst="rect">
                      <a:avLst/>
                    </a:prstGeom>
                    <a:noFill/>
                    <a:ln>
                      <a:noFill/>
                    </a:ln>
                  </pic:spPr>
                </pic:pic>
              </a:graphicData>
            </a:graphic>
          </wp:inline>
        </w:drawing>
      </w:r>
    </w:p>
    <w:p w14:paraId="7BA62E0B">
      <w:pPr>
        <w:pStyle w:val="8"/>
        <w:ind w:firstLine="0" w:firstLineChars="0"/>
        <w:jc w:val="center"/>
        <w:rPr>
          <w:szCs w:val="22"/>
        </w:rPr>
      </w:pPr>
      <w:r>
        <w:rPr>
          <w:rFonts w:hint="eastAsia"/>
          <w:szCs w:val="22"/>
        </w:rPr>
        <w:t>扫库位码选择工装</w:t>
      </w:r>
    </w:p>
    <w:p w14:paraId="314151EF">
      <w:pPr>
        <w:pStyle w:val="5"/>
        <w:numPr>
          <w:ilvl w:val="2"/>
          <w:numId w:val="1"/>
        </w:numPr>
        <w:ind w:firstLineChars="0"/>
        <w:rPr>
          <w:b w:val="0"/>
          <w:szCs w:val="22"/>
        </w:rPr>
      </w:pPr>
      <w:bookmarkStart w:id="13" w:name="_Toc4737"/>
      <w:r>
        <w:rPr>
          <w:rFonts w:hint="eastAsia"/>
          <w:b w:val="0"/>
          <w:szCs w:val="22"/>
        </w:rPr>
        <w:t>工装归还</w:t>
      </w:r>
      <w:bookmarkEnd w:id="13"/>
    </w:p>
    <w:p w14:paraId="31F11411">
      <w:pPr>
        <w:pStyle w:val="8"/>
        <w:ind w:firstLine="560" w:firstLineChars="0"/>
      </w:pPr>
      <w:r>
        <w:rPr>
          <w:rFonts w:hint="eastAsia"/>
        </w:rPr>
        <w:t>工装归还均基于工装领用进行展开。每个领用单均可以发起若干个归还单。领用单的详情页面，可以通过进度条清晰地看到每一种工装的归还进度。</w:t>
      </w:r>
    </w:p>
    <w:p w14:paraId="089BACA4">
      <w:pPr>
        <w:pStyle w:val="8"/>
        <w:ind w:firstLine="560" w:firstLineChars="0"/>
      </w:pPr>
      <w:r>
        <w:rPr>
          <w:rFonts w:hint="eastAsia"/>
        </w:rPr>
        <w:t>每个归还单均有关联领用单单号，可以方便地查询领用单的详细情况。</w:t>
      </w:r>
    </w:p>
    <w:p w14:paraId="573AC899">
      <w:pPr>
        <w:pStyle w:val="8"/>
        <w:ind w:firstLine="0" w:firstLineChars="0"/>
      </w:pPr>
      <w:r>
        <w:rPr>
          <w:rFonts w:hint="eastAsia"/>
        </w:rPr>
        <w:drawing>
          <wp:inline distT="0" distB="0" distL="0" distR="0">
            <wp:extent cx="1658620" cy="3639820"/>
            <wp:effectExtent l="0" t="0" r="17780" b="17780"/>
            <wp:docPr id="86" name="图片 86" descr="Screenshot_20240918_161813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Screenshot_20240918_161813_com.supcon.mobile.flexnow"/>
                    <pic:cNvPicPr>
                      <a:picLocks noChangeAspect="1" noChangeArrowheads="1"/>
                    </pic:cNvPicPr>
                  </pic:nvPicPr>
                  <pic:blipFill>
                    <a:blip r:embed="rId107"/>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drawing>
          <wp:inline distT="0" distB="0" distL="0" distR="0">
            <wp:extent cx="1658620" cy="3639820"/>
            <wp:effectExtent l="0" t="0" r="17780" b="17780"/>
            <wp:docPr id="85" name="图片 85" descr="Screenshot_20240918_161613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Screenshot_20240918_161613_com.supcon.mobile.flexnow"/>
                    <pic:cNvPicPr>
                      <a:picLocks noChangeAspect="1" noChangeArrowheads="1"/>
                    </pic:cNvPicPr>
                  </pic:nvPicPr>
                  <pic:blipFill>
                    <a:blip r:embed="rId108"/>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drawing>
          <wp:inline distT="0" distB="0" distL="0" distR="0">
            <wp:extent cx="1658620" cy="3639820"/>
            <wp:effectExtent l="0" t="0" r="17780" b="17780"/>
            <wp:docPr id="84" name="图片 84" descr="Screenshot_20240918_161700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Screenshot_20240918_161700_com.supcon.mobile.flexnow"/>
                    <pic:cNvPicPr>
                      <a:picLocks noChangeAspect="1" noChangeArrowheads="1"/>
                    </pic:cNvPicPr>
                  </pic:nvPicPr>
                  <pic:blipFill>
                    <a:blip r:embed="rId109"/>
                    <a:srcRect/>
                    <a:stretch>
                      <a:fillRect/>
                    </a:stretch>
                  </pic:blipFill>
                  <pic:spPr>
                    <a:xfrm>
                      <a:off x="0" y="0"/>
                      <a:ext cx="1658620" cy="3639820"/>
                    </a:xfrm>
                    <a:prstGeom prst="rect">
                      <a:avLst/>
                    </a:prstGeom>
                    <a:noFill/>
                    <a:ln>
                      <a:noFill/>
                    </a:ln>
                    <a:effectLst/>
                  </pic:spPr>
                </pic:pic>
              </a:graphicData>
            </a:graphic>
          </wp:inline>
        </w:drawing>
      </w:r>
    </w:p>
    <w:p w14:paraId="052E7831">
      <w:pPr>
        <w:pStyle w:val="8"/>
        <w:ind w:firstLine="0" w:firstLineChars="0"/>
        <w:jc w:val="center"/>
        <w:rPr>
          <w:szCs w:val="22"/>
        </w:rPr>
      </w:pPr>
      <w:r>
        <w:rPr>
          <w:rFonts w:hint="eastAsia"/>
          <w:szCs w:val="22"/>
        </w:rPr>
        <w:t>归还单列表与归还单创建</w:t>
      </w:r>
    </w:p>
    <w:p w14:paraId="62C5A4C6">
      <w:pPr>
        <w:pStyle w:val="5"/>
        <w:numPr>
          <w:ilvl w:val="2"/>
          <w:numId w:val="1"/>
        </w:numPr>
        <w:ind w:firstLineChars="0"/>
        <w:rPr>
          <w:b w:val="0"/>
          <w:szCs w:val="22"/>
        </w:rPr>
      </w:pPr>
      <w:bookmarkStart w:id="14" w:name="_Toc7374"/>
      <w:r>
        <w:rPr>
          <w:rFonts w:hint="eastAsia"/>
          <w:b w:val="0"/>
          <w:szCs w:val="22"/>
        </w:rPr>
        <w:t>工装维修</w:t>
      </w:r>
      <w:bookmarkEnd w:id="14"/>
    </w:p>
    <w:p w14:paraId="534F29E1">
      <w:pPr>
        <w:pStyle w:val="8"/>
        <w:ind w:firstLine="560"/>
      </w:pPr>
      <w:r>
        <w:rPr>
          <w:rFonts w:hint="eastAsia"/>
        </w:rPr>
        <w:t>工装维修单由报修人发起，在维修单详情页面选择需要维修的工装，填写报修原因，并选择维修负责人后进行提交。在维修负责人的维修单列表即可收到对应的“去维修”单据。同时该维修任务也会发送到维修负责人灵动APP首页的待办任务列表。</w:t>
      </w:r>
    </w:p>
    <w:p w14:paraId="1F06706F">
      <w:pPr>
        <w:pStyle w:val="8"/>
        <w:ind w:firstLine="560"/>
      </w:pPr>
      <w:r>
        <w:rPr>
          <w:rFonts w:hint="eastAsia"/>
        </w:rPr>
        <w:t>维修负责人在维修完成后，需填写整体的维修情况，方可进行单据的提交完成，也可以上传维修过程中的一些图片对维修情况进行辅助说明。</w:t>
      </w:r>
    </w:p>
    <w:p w14:paraId="5514280B">
      <w:pPr>
        <w:pStyle w:val="8"/>
        <w:ind w:firstLine="0" w:firstLineChars="0"/>
      </w:pPr>
      <w:r>
        <w:rPr>
          <w:rFonts w:hint="eastAsia"/>
        </w:rPr>
        <w:drawing>
          <wp:inline distT="0" distB="0" distL="0" distR="0">
            <wp:extent cx="1658620" cy="3639820"/>
            <wp:effectExtent l="0" t="0" r="17780" b="17780"/>
            <wp:docPr id="83" name="图片 83" descr="a4617f7b87a1af6bf380943fd4ee85d9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a4617f7b87a1af6bf380943fd4ee85d9_compress"/>
                    <pic:cNvPicPr>
                      <a:picLocks noChangeAspect="1" noChangeArrowheads="1"/>
                    </pic:cNvPicPr>
                  </pic:nvPicPr>
                  <pic:blipFill>
                    <a:blip r:embed="rId110"/>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rPr>
          <w:rFonts w:hint="eastAsia"/>
        </w:rPr>
        <w:drawing>
          <wp:inline distT="0" distB="0" distL="0" distR="0">
            <wp:extent cx="1658620" cy="3639820"/>
            <wp:effectExtent l="0" t="0" r="17780" b="17780"/>
            <wp:docPr id="82" name="图片 82" descr="Screenshot_20240918_164509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Screenshot_20240918_164509_com.supcon.mobile.flexnow"/>
                    <pic:cNvPicPr>
                      <a:picLocks noChangeAspect="1" noChangeArrowheads="1"/>
                    </pic:cNvPicPr>
                  </pic:nvPicPr>
                  <pic:blipFill>
                    <a:blip r:embed="rId111"/>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drawing>
          <wp:inline distT="0" distB="0" distL="0" distR="0">
            <wp:extent cx="1658620" cy="3639820"/>
            <wp:effectExtent l="0" t="0" r="17780" b="17780"/>
            <wp:docPr id="81" name="图片 81" descr="878a9bf0cbeb9a946613bf1d2b0e2ac9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878a9bf0cbeb9a946613bf1d2b0e2ac9_compress"/>
                    <pic:cNvPicPr>
                      <a:picLocks noChangeAspect="1" noChangeArrowheads="1"/>
                    </pic:cNvPicPr>
                  </pic:nvPicPr>
                  <pic:blipFill>
                    <a:blip r:embed="rId112"/>
                    <a:srcRect/>
                    <a:stretch>
                      <a:fillRect/>
                    </a:stretch>
                  </pic:blipFill>
                  <pic:spPr>
                    <a:xfrm>
                      <a:off x="0" y="0"/>
                      <a:ext cx="1658620" cy="3639820"/>
                    </a:xfrm>
                    <a:prstGeom prst="rect">
                      <a:avLst/>
                    </a:prstGeom>
                    <a:noFill/>
                    <a:ln>
                      <a:noFill/>
                    </a:ln>
                  </pic:spPr>
                </pic:pic>
              </a:graphicData>
            </a:graphic>
          </wp:inline>
        </w:drawing>
      </w:r>
    </w:p>
    <w:p w14:paraId="0151000C">
      <w:pPr>
        <w:pStyle w:val="8"/>
        <w:ind w:firstLine="0" w:firstLineChars="0"/>
        <w:jc w:val="center"/>
        <w:rPr>
          <w:szCs w:val="22"/>
        </w:rPr>
      </w:pPr>
      <w:r>
        <w:rPr>
          <w:rFonts w:hint="eastAsia"/>
          <w:szCs w:val="22"/>
        </w:rPr>
        <w:t>维修单列表、维修单创建与处理</w:t>
      </w:r>
    </w:p>
    <w:p w14:paraId="1B7B7BDE">
      <w:pPr>
        <w:pStyle w:val="5"/>
        <w:numPr>
          <w:ilvl w:val="2"/>
          <w:numId w:val="1"/>
        </w:numPr>
        <w:ind w:firstLineChars="0"/>
        <w:rPr>
          <w:b w:val="0"/>
          <w:szCs w:val="22"/>
        </w:rPr>
      </w:pPr>
      <w:bookmarkStart w:id="15" w:name="_Toc26999"/>
      <w:r>
        <w:rPr>
          <w:rFonts w:hint="eastAsia"/>
          <w:b w:val="0"/>
          <w:szCs w:val="22"/>
        </w:rPr>
        <w:t>工装报废</w:t>
      </w:r>
      <w:bookmarkEnd w:id="15"/>
    </w:p>
    <w:p w14:paraId="6B4BAD44">
      <w:pPr>
        <w:pStyle w:val="8"/>
        <w:ind w:firstLine="0" w:firstLineChars="0"/>
      </w:pPr>
      <w:r>
        <w:rPr>
          <w:rFonts w:hint="eastAsia"/>
        </w:rPr>
        <w:t xml:space="preserve">    工装报废需要严谨的报废原因，以防随意发起工装报废导致不必要的损失。在基础设置-报废原因中，可以适配不同的工装大类进行报废原因的自定义，在创建报废单时可以进行选择。</w:t>
      </w:r>
    </w:p>
    <w:p w14:paraId="51430931">
      <w:pPr>
        <w:pStyle w:val="8"/>
        <w:ind w:firstLine="0" w:firstLineChars="0"/>
      </w:pPr>
      <w:r>
        <w:drawing>
          <wp:inline distT="0" distB="0" distL="0" distR="0">
            <wp:extent cx="5270500" cy="2566035"/>
            <wp:effectExtent l="0" t="0" r="12700" b="2476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13"/>
                    <a:srcRect/>
                    <a:stretch>
                      <a:fillRect/>
                    </a:stretch>
                  </pic:blipFill>
                  <pic:spPr>
                    <a:xfrm>
                      <a:off x="0" y="0"/>
                      <a:ext cx="5270500" cy="2566035"/>
                    </a:xfrm>
                    <a:prstGeom prst="rect">
                      <a:avLst/>
                    </a:prstGeom>
                    <a:noFill/>
                    <a:ln>
                      <a:noFill/>
                    </a:ln>
                  </pic:spPr>
                </pic:pic>
              </a:graphicData>
            </a:graphic>
          </wp:inline>
        </w:drawing>
      </w:r>
    </w:p>
    <w:p w14:paraId="13C48C39">
      <w:pPr>
        <w:pStyle w:val="8"/>
        <w:ind w:firstLine="0" w:firstLineChars="0"/>
        <w:jc w:val="center"/>
        <w:rPr>
          <w:szCs w:val="22"/>
        </w:rPr>
      </w:pPr>
      <w:r>
        <w:rPr>
          <w:rFonts w:hint="eastAsia"/>
          <w:szCs w:val="22"/>
        </w:rPr>
        <w:t>报废标准列表</w:t>
      </w:r>
    </w:p>
    <w:p w14:paraId="76441E00">
      <w:pPr>
        <w:pStyle w:val="8"/>
        <w:ind w:firstLine="0" w:firstLineChars="0"/>
      </w:pPr>
    </w:p>
    <w:p w14:paraId="2E3FE827">
      <w:pPr>
        <w:pStyle w:val="8"/>
        <w:ind w:firstLine="0" w:firstLineChars="0"/>
      </w:pPr>
      <w:r>
        <w:drawing>
          <wp:inline distT="0" distB="0" distL="0" distR="0">
            <wp:extent cx="5270500" cy="2566035"/>
            <wp:effectExtent l="0" t="0" r="12700" b="2476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14"/>
                    <a:srcRect/>
                    <a:stretch>
                      <a:fillRect/>
                    </a:stretch>
                  </pic:blipFill>
                  <pic:spPr>
                    <a:xfrm>
                      <a:off x="0" y="0"/>
                      <a:ext cx="5270500" cy="2566035"/>
                    </a:xfrm>
                    <a:prstGeom prst="rect">
                      <a:avLst/>
                    </a:prstGeom>
                    <a:noFill/>
                    <a:ln>
                      <a:noFill/>
                    </a:ln>
                  </pic:spPr>
                </pic:pic>
              </a:graphicData>
            </a:graphic>
          </wp:inline>
        </w:drawing>
      </w:r>
    </w:p>
    <w:p w14:paraId="64B9E746">
      <w:pPr>
        <w:pStyle w:val="8"/>
        <w:ind w:firstLine="0" w:firstLineChars="0"/>
        <w:jc w:val="center"/>
        <w:rPr>
          <w:szCs w:val="22"/>
        </w:rPr>
      </w:pPr>
      <w:r>
        <w:rPr>
          <w:rFonts w:hint="eastAsia"/>
          <w:szCs w:val="22"/>
        </w:rPr>
        <w:t>添加新的报废标准</w:t>
      </w:r>
    </w:p>
    <w:p w14:paraId="4AEA50BB">
      <w:pPr>
        <w:pStyle w:val="8"/>
        <w:ind w:firstLine="0" w:firstLineChars="0"/>
      </w:pPr>
      <w:r>
        <w:rPr>
          <w:rFonts w:hint="eastAsia"/>
        </w:rPr>
        <w:t xml:space="preserve">    移动端工装报废功能支持用户查看报废记录和创建新的报废单。报废单中需要选择确定的报废原因，保障每一个工装的报废都有据可依、有责任人可查。</w:t>
      </w:r>
    </w:p>
    <w:p w14:paraId="1A27E9C8">
      <w:pPr>
        <w:pStyle w:val="8"/>
        <w:ind w:firstLine="0" w:firstLineChars="0"/>
      </w:pPr>
      <w:r>
        <w:rPr>
          <w:rFonts w:hint="eastAsia"/>
        </w:rPr>
        <w:drawing>
          <wp:inline distT="0" distB="0" distL="0" distR="0">
            <wp:extent cx="1658620" cy="3639820"/>
            <wp:effectExtent l="0" t="0" r="17780" b="17780"/>
            <wp:docPr id="78" name="图片 78" descr="Screenshot_20240918_165923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Screenshot_20240918_165923_com.supcon.mobile.flexnow"/>
                    <pic:cNvPicPr>
                      <a:picLocks noChangeAspect="1" noChangeArrowheads="1"/>
                    </pic:cNvPicPr>
                  </pic:nvPicPr>
                  <pic:blipFill>
                    <a:blip r:embed="rId115"/>
                    <a:srcRect/>
                    <a:stretch>
                      <a:fillRect/>
                    </a:stretch>
                  </pic:blipFill>
                  <pic:spPr>
                    <a:xfrm>
                      <a:off x="0" y="0"/>
                      <a:ext cx="1658620" cy="3639820"/>
                    </a:xfrm>
                    <a:prstGeom prst="rect">
                      <a:avLst/>
                    </a:prstGeom>
                    <a:noFill/>
                    <a:ln>
                      <a:noFill/>
                    </a:ln>
                    <a:effectLst/>
                  </pic:spPr>
                </pic:pic>
              </a:graphicData>
            </a:graphic>
          </wp:inline>
        </w:drawing>
      </w:r>
      <w:r>
        <w:rPr>
          <w:rFonts w:hint="eastAsia"/>
        </w:rPr>
        <w:t xml:space="preserve"> </w:t>
      </w:r>
      <w:r>
        <w:drawing>
          <wp:inline distT="0" distB="0" distL="0" distR="0">
            <wp:extent cx="1658620" cy="3639820"/>
            <wp:effectExtent l="0" t="0" r="17780" b="17780"/>
            <wp:docPr id="77" name="图片 77" descr="Screenshot_20240918_165349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Screenshot_20240918_165349_com.supcon.mobile.flexnow"/>
                    <pic:cNvPicPr>
                      <a:picLocks noChangeAspect="1" noChangeArrowheads="1"/>
                    </pic:cNvPicPr>
                  </pic:nvPicPr>
                  <pic:blipFill>
                    <a:blip r:embed="rId116"/>
                    <a:srcRect/>
                    <a:stretch>
                      <a:fillRect/>
                    </a:stretch>
                  </pic:blipFill>
                  <pic:spPr>
                    <a:xfrm>
                      <a:off x="0" y="0"/>
                      <a:ext cx="1658620" cy="3639820"/>
                    </a:xfrm>
                    <a:prstGeom prst="rect">
                      <a:avLst/>
                    </a:prstGeom>
                    <a:noFill/>
                    <a:ln>
                      <a:noFill/>
                    </a:ln>
                    <a:effectLst/>
                  </pic:spPr>
                </pic:pic>
              </a:graphicData>
            </a:graphic>
          </wp:inline>
        </w:drawing>
      </w:r>
      <w:r>
        <w:rPr>
          <w:rFonts w:hint="eastAsia"/>
        </w:rPr>
        <w:t xml:space="preserve"> </w:t>
      </w:r>
      <w:r>
        <w:drawing>
          <wp:inline distT="0" distB="0" distL="0" distR="0">
            <wp:extent cx="1658620" cy="3639820"/>
            <wp:effectExtent l="0" t="0" r="17780" b="17780"/>
            <wp:docPr id="76" name="图片 76" descr="Screenshot_20240918_165340_com.supcon.mobile.flex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Screenshot_20240918_165340_com.supcon.mobile.flexnow"/>
                    <pic:cNvPicPr>
                      <a:picLocks noChangeAspect="1" noChangeArrowheads="1"/>
                    </pic:cNvPicPr>
                  </pic:nvPicPr>
                  <pic:blipFill>
                    <a:blip r:embed="rId117"/>
                    <a:srcRect/>
                    <a:stretch>
                      <a:fillRect/>
                    </a:stretch>
                  </pic:blipFill>
                  <pic:spPr>
                    <a:xfrm>
                      <a:off x="0" y="0"/>
                      <a:ext cx="1658620" cy="3639820"/>
                    </a:xfrm>
                    <a:prstGeom prst="rect">
                      <a:avLst/>
                    </a:prstGeom>
                    <a:noFill/>
                    <a:ln>
                      <a:noFill/>
                    </a:ln>
                  </pic:spPr>
                </pic:pic>
              </a:graphicData>
            </a:graphic>
          </wp:inline>
        </w:drawing>
      </w:r>
    </w:p>
    <w:p w14:paraId="08405AF4">
      <w:pPr>
        <w:pStyle w:val="8"/>
        <w:ind w:firstLine="0" w:firstLineChars="0"/>
        <w:jc w:val="center"/>
        <w:rPr>
          <w:szCs w:val="22"/>
        </w:rPr>
      </w:pPr>
      <w:r>
        <w:rPr>
          <w:rFonts w:hint="eastAsia"/>
          <w:szCs w:val="22"/>
        </w:rPr>
        <w:t>报废单列表与报废单创建</w:t>
      </w:r>
    </w:p>
    <w:p w14:paraId="27EDE615">
      <w:pPr>
        <w:pStyle w:val="5"/>
        <w:numPr>
          <w:ilvl w:val="2"/>
          <w:numId w:val="1"/>
        </w:numPr>
        <w:ind w:firstLineChars="0"/>
        <w:rPr>
          <w:b w:val="0"/>
          <w:szCs w:val="22"/>
        </w:rPr>
      </w:pPr>
      <w:bookmarkStart w:id="16" w:name="_Toc29630"/>
      <w:r>
        <w:rPr>
          <w:rFonts w:hint="eastAsia"/>
          <w:b w:val="0"/>
          <w:szCs w:val="22"/>
        </w:rPr>
        <w:t>工装标签</w:t>
      </w:r>
      <w:bookmarkEnd w:id="16"/>
    </w:p>
    <w:p w14:paraId="6CA08A3E">
      <w:pPr>
        <w:pStyle w:val="8"/>
        <w:ind w:firstLine="0" w:firstLineChars="0"/>
      </w:pPr>
      <w:r>
        <w:rPr>
          <w:rFonts w:hint="eastAsia"/>
        </w:rPr>
        <w:t xml:space="preserve">    移动端工装标签中，可以选择工装库位进行库位码的批量打印。本系统适配了移动蓝牙打印机，手持打印机和移动端即可在仓库完成库位码的打印和粘贴。用户通过扫描库位码的形式，可以快速获取该库位所保存工装的信息，方便进行领用、维修或报废等业务单据的创建。</w:t>
      </w:r>
    </w:p>
    <w:p w14:paraId="65E46BD3">
      <w:pPr>
        <w:pStyle w:val="8"/>
        <w:ind w:firstLine="0" w:firstLineChars="0"/>
      </w:pPr>
      <w:r>
        <w:rPr>
          <w:rFonts w:hint="eastAsia"/>
        </w:rPr>
        <w:drawing>
          <wp:inline distT="0" distB="0" distL="0" distR="0">
            <wp:extent cx="1658620" cy="3639820"/>
            <wp:effectExtent l="0" t="0" r="17780" b="17780"/>
            <wp:docPr id="75" name="图片 75" descr="c808bc0153fb0e4b1189b14639f987f5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808bc0153fb0e4b1189b14639f987f5_compress"/>
                    <pic:cNvPicPr>
                      <a:picLocks noChangeAspect="1" noChangeArrowheads="1"/>
                    </pic:cNvPicPr>
                  </pic:nvPicPr>
                  <pic:blipFill>
                    <a:blip r:embed="rId118"/>
                    <a:srcRect/>
                    <a:stretch>
                      <a:fillRect/>
                    </a:stretch>
                  </pic:blipFill>
                  <pic:spPr>
                    <a:xfrm>
                      <a:off x="0" y="0"/>
                      <a:ext cx="1658620" cy="3639820"/>
                    </a:xfrm>
                    <a:prstGeom prst="rect">
                      <a:avLst/>
                    </a:prstGeom>
                    <a:noFill/>
                    <a:ln>
                      <a:noFill/>
                    </a:ln>
                  </pic:spPr>
                </pic:pic>
              </a:graphicData>
            </a:graphic>
          </wp:inline>
        </w:drawing>
      </w:r>
      <w:r>
        <w:rPr>
          <w:rFonts w:hint="eastAsia"/>
        </w:rPr>
        <w:t xml:space="preserve"> </w:t>
      </w:r>
      <w:r>
        <w:rPr>
          <w:rFonts w:hint="eastAsia"/>
        </w:rPr>
        <w:drawing>
          <wp:inline distT="0" distB="0" distL="0" distR="0">
            <wp:extent cx="1658620" cy="3639820"/>
            <wp:effectExtent l="0" t="0" r="17780" b="17780"/>
            <wp:docPr id="74" name="图片 74" descr="21a07034dd91a95a8cdd116c9f3457a2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1a07034dd91a95a8cdd116c9f3457a2_compress"/>
                    <pic:cNvPicPr>
                      <a:picLocks noChangeAspect="1" noChangeArrowheads="1"/>
                    </pic:cNvPicPr>
                  </pic:nvPicPr>
                  <pic:blipFill>
                    <a:blip r:embed="rId119"/>
                    <a:srcRect/>
                    <a:stretch>
                      <a:fillRect/>
                    </a:stretch>
                  </pic:blipFill>
                  <pic:spPr>
                    <a:xfrm>
                      <a:off x="0" y="0"/>
                      <a:ext cx="1658620" cy="3639820"/>
                    </a:xfrm>
                    <a:prstGeom prst="rect">
                      <a:avLst/>
                    </a:prstGeom>
                    <a:noFill/>
                    <a:ln>
                      <a:noFill/>
                    </a:ln>
                    <a:effectLst/>
                  </pic:spPr>
                </pic:pic>
              </a:graphicData>
            </a:graphic>
          </wp:inline>
        </w:drawing>
      </w:r>
      <w:r>
        <w:rPr>
          <w:rFonts w:hint="eastAsia"/>
        </w:rPr>
        <w:t xml:space="preserve"> </w:t>
      </w:r>
      <w:r>
        <w:drawing>
          <wp:inline distT="0" distB="0" distL="0" distR="0">
            <wp:extent cx="1658620" cy="3639820"/>
            <wp:effectExtent l="0" t="0" r="17780" b="17780"/>
            <wp:docPr id="73" name="图片 73" descr="45822f84d91dde50425fb3bf59959e91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45822f84d91dde50425fb3bf59959e91_compress"/>
                    <pic:cNvPicPr>
                      <a:picLocks noChangeAspect="1" noChangeArrowheads="1"/>
                    </pic:cNvPicPr>
                  </pic:nvPicPr>
                  <pic:blipFill>
                    <a:blip r:embed="rId120"/>
                    <a:srcRect/>
                    <a:stretch>
                      <a:fillRect/>
                    </a:stretch>
                  </pic:blipFill>
                  <pic:spPr>
                    <a:xfrm>
                      <a:off x="0" y="0"/>
                      <a:ext cx="1658620" cy="3639820"/>
                    </a:xfrm>
                    <a:prstGeom prst="rect">
                      <a:avLst/>
                    </a:prstGeom>
                    <a:noFill/>
                    <a:ln>
                      <a:noFill/>
                    </a:ln>
                  </pic:spPr>
                </pic:pic>
              </a:graphicData>
            </a:graphic>
          </wp:inline>
        </w:drawing>
      </w:r>
    </w:p>
    <w:p w14:paraId="07096EDF">
      <w:pPr>
        <w:pStyle w:val="8"/>
        <w:ind w:firstLine="0" w:firstLineChars="0"/>
        <w:jc w:val="center"/>
        <w:rPr>
          <w:szCs w:val="22"/>
        </w:rPr>
      </w:pPr>
      <w:r>
        <w:rPr>
          <w:rFonts w:hint="eastAsia"/>
          <w:szCs w:val="22"/>
        </w:rPr>
        <w:t>库位码打印</w:t>
      </w:r>
    </w:p>
    <w:p w14:paraId="1CCD0376">
      <w:pPr>
        <w:pStyle w:val="4"/>
        <w:numPr>
          <w:ilvl w:val="1"/>
          <w:numId w:val="1"/>
        </w:numPr>
      </w:pPr>
      <w:bookmarkStart w:id="17" w:name="_Toc1585"/>
      <w:r>
        <w:rPr>
          <w:rFonts w:hint="eastAsia"/>
          <w:color w:val="000000" w:themeColor="text1"/>
          <w14:textFill>
            <w14:solidFill>
              <w14:schemeClr w14:val="tx1"/>
            </w14:solidFill>
          </w14:textFill>
        </w:rPr>
        <w:t>工单管理</w:t>
      </w:r>
      <w:r>
        <w:rPr>
          <w:rFonts w:hint="eastAsia"/>
        </w:rPr>
        <w:t>能介绍</w:t>
      </w:r>
      <w:bookmarkEnd w:id="17"/>
    </w:p>
    <w:p w14:paraId="05E11A9D">
      <w:pPr>
        <w:tabs>
          <w:tab w:val="left" w:pos="0"/>
        </w:tabs>
        <w:ind w:firstLine="560"/>
        <w:jc w:val="both"/>
      </w:pPr>
      <w:r>
        <w:rPr>
          <w:rFonts w:hint="eastAsia"/>
        </w:rPr>
        <w:t>中控云工单具体功能介绍如下：</w:t>
      </w:r>
    </w:p>
    <w:p w14:paraId="27C6AE76">
      <w:pPr>
        <w:numPr>
          <w:ilvl w:val="0"/>
          <w:numId w:val="9"/>
        </w:numPr>
        <w:ind w:firstLineChars="0"/>
        <w:jc w:val="both"/>
      </w:pPr>
      <w:r>
        <w:rPr>
          <w:rFonts w:hint="eastAsia"/>
        </w:rPr>
        <w:t>基础设置-不良品项</w:t>
      </w:r>
    </w:p>
    <w:p w14:paraId="0C1FABE7">
      <w:pPr>
        <w:tabs>
          <w:tab w:val="left" w:pos="0"/>
        </w:tabs>
        <w:ind w:firstLine="0" w:firstLineChars="0"/>
        <w:jc w:val="both"/>
      </w:pPr>
      <w:r>
        <w:drawing>
          <wp:inline distT="0" distB="0" distL="114300" distR="114300">
            <wp:extent cx="5266690" cy="2473960"/>
            <wp:effectExtent l="0" t="0" r="16510" b="1524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121"/>
                    <a:stretch>
                      <a:fillRect/>
                    </a:stretch>
                  </pic:blipFill>
                  <pic:spPr>
                    <a:xfrm>
                      <a:off x="0" y="0"/>
                      <a:ext cx="5266690" cy="2473960"/>
                    </a:xfrm>
                    <a:prstGeom prst="rect">
                      <a:avLst/>
                    </a:prstGeom>
                    <a:noFill/>
                    <a:ln>
                      <a:noFill/>
                    </a:ln>
                  </pic:spPr>
                </pic:pic>
              </a:graphicData>
            </a:graphic>
          </wp:inline>
        </w:drawing>
      </w:r>
    </w:p>
    <w:p w14:paraId="361277E3">
      <w:pPr>
        <w:ind w:firstLine="560"/>
      </w:pPr>
      <w:r>
        <w:rPr>
          <w:rFonts w:hint="eastAsia" w:ascii="仿宋" w:hAnsi="仿宋" w:cs="仿宋"/>
          <w:szCs w:val="28"/>
        </w:rPr>
        <w:t>在基础设置-不良品项中维护不良品项，产品在生产过程中每一道工序产生了不良，其中不良原因与缺陷可以作为系统的不良品项，可以在报工时记录缺陷，达到对不良品管理与报表统计的目的。</w:t>
      </w:r>
    </w:p>
    <w:p w14:paraId="7D8E176D">
      <w:pPr>
        <w:numPr>
          <w:ilvl w:val="0"/>
          <w:numId w:val="9"/>
        </w:numPr>
        <w:ind w:firstLine="560"/>
        <w:jc w:val="both"/>
      </w:pPr>
      <w:r>
        <w:rPr>
          <w:rFonts w:hint="eastAsia"/>
        </w:rPr>
        <w:t xml:space="preserve"> 基础设置-工序</w:t>
      </w:r>
    </w:p>
    <w:p w14:paraId="4F25BA3E">
      <w:pPr>
        <w:tabs>
          <w:tab w:val="left" w:pos="0"/>
        </w:tabs>
        <w:ind w:firstLine="0" w:firstLineChars="0"/>
        <w:jc w:val="both"/>
      </w:pPr>
      <w:r>
        <w:drawing>
          <wp:inline distT="0" distB="0" distL="114300" distR="114300">
            <wp:extent cx="5266690" cy="2473960"/>
            <wp:effectExtent l="0" t="0" r="16510" b="15240"/>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122"/>
                    <a:stretch>
                      <a:fillRect/>
                    </a:stretch>
                  </pic:blipFill>
                  <pic:spPr>
                    <a:xfrm>
                      <a:off x="0" y="0"/>
                      <a:ext cx="5266690" cy="2473960"/>
                    </a:xfrm>
                    <a:prstGeom prst="rect">
                      <a:avLst/>
                    </a:prstGeom>
                    <a:noFill/>
                    <a:ln>
                      <a:noFill/>
                    </a:ln>
                  </pic:spPr>
                </pic:pic>
              </a:graphicData>
            </a:graphic>
          </wp:inline>
        </w:drawing>
      </w:r>
    </w:p>
    <w:p w14:paraId="7566A9EC">
      <w:pPr>
        <w:tabs>
          <w:tab w:val="left" w:pos="0"/>
        </w:tabs>
        <w:ind w:firstLine="0" w:firstLineChars="0"/>
        <w:jc w:val="both"/>
      </w:pPr>
      <w:r>
        <w:drawing>
          <wp:inline distT="0" distB="0" distL="114300" distR="114300">
            <wp:extent cx="5266690" cy="2473960"/>
            <wp:effectExtent l="0" t="0" r="16510" b="15240"/>
            <wp:docPr id="1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pic:cNvPicPr>
                  </pic:nvPicPr>
                  <pic:blipFill>
                    <a:blip r:embed="rId123"/>
                    <a:stretch>
                      <a:fillRect/>
                    </a:stretch>
                  </pic:blipFill>
                  <pic:spPr>
                    <a:xfrm>
                      <a:off x="0" y="0"/>
                      <a:ext cx="5266690" cy="2473960"/>
                    </a:xfrm>
                    <a:prstGeom prst="rect">
                      <a:avLst/>
                    </a:prstGeom>
                    <a:noFill/>
                    <a:ln>
                      <a:noFill/>
                    </a:ln>
                  </pic:spPr>
                </pic:pic>
              </a:graphicData>
            </a:graphic>
          </wp:inline>
        </w:drawing>
      </w:r>
    </w:p>
    <w:p w14:paraId="7E91B4EC">
      <w:pPr>
        <w:ind w:firstLine="560"/>
        <w:rPr>
          <w:rFonts w:ascii="仿宋" w:hAnsi="仿宋" w:cs="仿宋"/>
          <w:szCs w:val="28"/>
        </w:rPr>
      </w:pPr>
      <w:r>
        <w:rPr>
          <w:rFonts w:hint="eastAsia" w:ascii="仿宋" w:hAnsi="仿宋" w:cs="仿宋"/>
          <w:szCs w:val="28"/>
        </w:rPr>
        <w:t>在基础设置-工序中管理生产过程中的每个工序的信息，创建工序时设置报工数配比、选择不良品项及报工权限，其中报工数配比有两个用途，第一，产品在生产过程中可能会出现损耗，当能判断在某一道工序中会出现固定损耗时，可以设置这道工序的报工数配比，如工单计划数是100，配比1.2，得出工序计划数120，多出来的20可以抵消损耗。第二，当工序单位与工单下单时的产品工序不一致时，可以使用报工数配比计算出固定换算的工序计划生产数，综上可以得出报工数配比乘以工单计划数等于工序计划数。</w:t>
      </w:r>
    </w:p>
    <w:p w14:paraId="36D6BB0B">
      <w:pPr>
        <w:numPr>
          <w:ilvl w:val="0"/>
          <w:numId w:val="9"/>
        </w:numPr>
        <w:ind w:firstLine="560"/>
        <w:jc w:val="both"/>
      </w:pPr>
      <w:r>
        <w:rPr>
          <w:rFonts w:hint="eastAsia"/>
        </w:rPr>
        <w:t xml:space="preserve"> 基础设置-工艺路线</w:t>
      </w:r>
    </w:p>
    <w:p w14:paraId="66D271D5">
      <w:pPr>
        <w:tabs>
          <w:tab w:val="left" w:pos="0"/>
        </w:tabs>
        <w:ind w:firstLine="0" w:firstLineChars="0"/>
        <w:jc w:val="both"/>
      </w:pPr>
      <w:r>
        <w:drawing>
          <wp:inline distT="0" distB="0" distL="114300" distR="114300">
            <wp:extent cx="5266690" cy="2473960"/>
            <wp:effectExtent l="0" t="0" r="16510" b="15240"/>
            <wp:docPr id="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
                    <pic:cNvPicPr>
                      <a:picLocks noChangeAspect="1"/>
                    </pic:cNvPicPr>
                  </pic:nvPicPr>
                  <pic:blipFill>
                    <a:blip r:embed="rId124"/>
                    <a:stretch>
                      <a:fillRect/>
                    </a:stretch>
                  </pic:blipFill>
                  <pic:spPr>
                    <a:xfrm>
                      <a:off x="0" y="0"/>
                      <a:ext cx="5266690" cy="2473960"/>
                    </a:xfrm>
                    <a:prstGeom prst="rect">
                      <a:avLst/>
                    </a:prstGeom>
                    <a:noFill/>
                    <a:ln>
                      <a:noFill/>
                    </a:ln>
                  </pic:spPr>
                </pic:pic>
              </a:graphicData>
            </a:graphic>
          </wp:inline>
        </w:drawing>
      </w:r>
    </w:p>
    <w:p w14:paraId="3265D43E">
      <w:pPr>
        <w:ind w:firstLine="560"/>
        <w:rPr>
          <w:rFonts w:ascii="仿宋" w:hAnsi="仿宋" w:cs="仿宋"/>
          <w:szCs w:val="28"/>
        </w:rPr>
      </w:pPr>
      <w:r>
        <w:rPr>
          <w:rFonts w:hint="eastAsia" w:ascii="仿宋" w:hAnsi="仿宋" w:cs="仿宋"/>
          <w:szCs w:val="28"/>
        </w:rPr>
        <w:t>工艺路线是产品生产的工艺流程，即产品生产过程中每一个工序组合成的工艺路线，若在产品维护了工艺路线，那么在创建工单时选择该产品即可带出该产品工艺路线下的工序。</w:t>
      </w:r>
    </w:p>
    <w:p w14:paraId="078C1C87">
      <w:pPr>
        <w:numPr>
          <w:ilvl w:val="0"/>
          <w:numId w:val="9"/>
        </w:numPr>
        <w:ind w:firstLine="560"/>
        <w:jc w:val="both"/>
      </w:pPr>
      <w:r>
        <w:rPr>
          <w:rFonts w:hint="eastAsia"/>
        </w:rPr>
        <w:t xml:space="preserve"> </w:t>
      </w:r>
      <w:r>
        <w:rPr>
          <w:rFonts w:hint="eastAsia" w:ascii="仿宋" w:hAnsi="仿宋" w:cs="仿宋"/>
        </w:rPr>
        <w:t>公共基础-单位管理</w:t>
      </w:r>
    </w:p>
    <w:p w14:paraId="252F1DE4">
      <w:pPr>
        <w:ind w:firstLine="0" w:firstLineChars="0"/>
        <w:rPr>
          <w:rFonts w:ascii="宋体" w:hAnsi="宋体" w:eastAsia="宋体" w:cs="宋体"/>
          <w:sz w:val="24"/>
          <w:szCs w:val="24"/>
        </w:rPr>
      </w:pPr>
      <w:r>
        <w:drawing>
          <wp:inline distT="0" distB="0" distL="114300" distR="114300">
            <wp:extent cx="5266690" cy="2473960"/>
            <wp:effectExtent l="0" t="0" r="16510" b="15240"/>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125"/>
                    <a:stretch>
                      <a:fillRect/>
                    </a:stretch>
                  </pic:blipFill>
                  <pic:spPr>
                    <a:xfrm>
                      <a:off x="0" y="0"/>
                      <a:ext cx="5266690" cy="2473960"/>
                    </a:xfrm>
                    <a:prstGeom prst="rect">
                      <a:avLst/>
                    </a:prstGeom>
                    <a:noFill/>
                    <a:ln>
                      <a:noFill/>
                    </a:ln>
                  </pic:spPr>
                </pic:pic>
              </a:graphicData>
            </a:graphic>
          </wp:inline>
        </w:drawing>
      </w:r>
    </w:p>
    <w:p w14:paraId="1B9A8C2C">
      <w:pPr>
        <w:ind w:firstLine="560"/>
      </w:pPr>
      <w:r>
        <w:rPr>
          <w:rFonts w:hint="eastAsia" w:ascii="仿宋" w:hAnsi="仿宋" w:cs="仿宋"/>
          <w:szCs w:val="28"/>
        </w:rPr>
        <w:t>维护产品前需要先添加单位，在公共基础-单位管理中创建单位，单位需按单位组进行维护，创建产品时可以根据维护好的单位信息进行选择。</w:t>
      </w:r>
    </w:p>
    <w:p w14:paraId="13002D62">
      <w:pPr>
        <w:numPr>
          <w:ilvl w:val="0"/>
          <w:numId w:val="9"/>
        </w:numPr>
        <w:ind w:firstLine="560"/>
        <w:jc w:val="both"/>
        <w:rPr>
          <w:rFonts w:ascii="仿宋" w:hAnsi="仿宋" w:cs="仿宋"/>
        </w:rPr>
      </w:pPr>
      <w:r>
        <w:rPr>
          <w:rFonts w:hint="eastAsia"/>
        </w:rPr>
        <w:t xml:space="preserve"> </w:t>
      </w:r>
      <w:r>
        <w:rPr>
          <w:rFonts w:hint="eastAsia" w:ascii="仿宋" w:hAnsi="仿宋" w:cs="仿宋"/>
        </w:rPr>
        <w:t>公共基础-产品管理</w:t>
      </w:r>
    </w:p>
    <w:p w14:paraId="08D9C153">
      <w:pPr>
        <w:tabs>
          <w:tab w:val="left" w:pos="0"/>
        </w:tabs>
        <w:ind w:firstLine="0" w:firstLineChars="0"/>
        <w:jc w:val="both"/>
      </w:pPr>
      <w:r>
        <w:drawing>
          <wp:inline distT="0" distB="0" distL="114300" distR="114300">
            <wp:extent cx="5266690" cy="2473960"/>
            <wp:effectExtent l="0" t="0" r="16510" b="15240"/>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12"/>
                    <a:stretch>
                      <a:fillRect/>
                    </a:stretch>
                  </pic:blipFill>
                  <pic:spPr>
                    <a:xfrm>
                      <a:off x="0" y="0"/>
                      <a:ext cx="5266690" cy="2473960"/>
                    </a:xfrm>
                    <a:prstGeom prst="rect">
                      <a:avLst/>
                    </a:prstGeom>
                    <a:noFill/>
                    <a:ln>
                      <a:noFill/>
                    </a:ln>
                  </pic:spPr>
                </pic:pic>
              </a:graphicData>
            </a:graphic>
          </wp:inline>
        </w:drawing>
      </w:r>
    </w:p>
    <w:p w14:paraId="24DA53E3">
      <w:pPr>
        <w:tabs>
          <w:tab w:val="left" w:pos="0"/>
        </w:tabs>
        <w:ind w:firstLine="560"/>
        <w:jc w:val="both"/>
      </w:pPr>
      <w:r>
        <w:rPr>
          <w:rFonts w:hint="eastAsia" w:ascii="仿宋" w:hAnsi="仿宋" w:cs="仿宋"/>
          <w:szCs w:val="28"/>
        </w:rPr>
        <w:t>在公共基础-产品管理中维护企业产品信息，若企业有标准产品，且有固定工艺路线的建议维护产品的工艺路线，那么在创建工单时选择产品，即可带出该产品的工序列表。</w:t>
      </w:r>
    </w:p>
    <w:p w14:paraId="66D0F0EC">
      <w:pPr>
        <w:numPr>
          <w:ilvl w:val="0"/>
          <w:numId w:val="9"/>
        </w:numPr>
        <w:ind w:firstLine="560"/>
        <w:jc w:val="both"/>
        <w:rPr>
          <w:rFonts w:ascii="仿宋" w:hAnsi="仿宋" w:cs="仿宋"/>
        </w:rPr>
      </w:pPr>
      <w:r>
        <w:rPr>
          <w:rFonts w:hint="eastAsia" w:ascii="仿宋" w:hAnsi="仿宋" w:cs="仿宋"/>
        </w:rPr>
        <w:t xml:space="preserve"> 公共基础-排班管理</w:t>
      </w:r>
    </w:p>
    <w:p w14:paraId="78B7762E">
      <w:pPr>
        <w:tabs>
          <w:tab w:val="left" w:pos="0"/>
        </w:tabs>
        <w:ind w:firstLine="0" w:firstLineChars="0"/>
        <w:jc w:val="both"/>
      </w:pPr>
      <w:r>
        <w:drawing>
          <wp:inline distT="0" distB="0" distL="114300" distR="114300">
            <wp:extent cx="5266690" cy="2473960"/>
            <wp:effectExtent l="0" t="0" r="16510" b="1524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126"/>
                    <a:stretch>
                      <a:fillRect/>
                    </a:stretch>
                  </pic:blipFill>
                  <pic:spPr>
                    <a:xfrm>
                      <a:off x="0" y="0"/>
                      <a:ext cx="5266690" cy="2473960"/>
                    </a:xfrm>
                    <a:prstGeom prst="rect">
                      <a:avLst/>
                    </a:prstGeom>
                    <a:noFill/>
                    <a:ln>
                      <a:noFill/>
                    </a:ln>
                  </pic:spPr>
                </pic:pic>
              </a:graphicData>
            </a:graphic>
          </wp:inline>
        </w:drawing>
      </w:r>
    </w:p>
    <w:p w14:paraId="313DCADB">
      <w:pPr>
        <w:tabs>
          <w:tab w:val="left" w:pos="0"/>
        </w:tabs>
        <w:ind w:firstLine="0" w:firstLineChars="0"/>
        <w:jc w:val="both"/>
      </w:pPr>
    </w:p>
    <w:p w14:paraId="2A9C0F0C">
      <w:pPr>
        <w:ind w:firstLine="560"/>
      </w:pPr>
      <w:r>
        <w:rPr>
          <w:rFonts w:hint="eastAsia" w:ascii="仿宋" w:hAnsi="仿宋" w:cs="仿宋"/>
          <w:szCs w:val="28"/>
        </w:rPr>
        <w:t>在公共基础-排班信息中，需要先创建班次规则，在班次列表中维护班次信息，根据企业实际的上下班时间选择上下班时间，班次规则维护好后供班组进行选择。</w:t>
      </w:r>
    </w:p>
    <w:p w14:paraId="3FFA10E2">
      <w:pPr>
        <w:tabs>
          <w:tab w:val="left" w:pos="0"/>
        </w:tabs>
        <w:ind w:firstLine="0" w:firstLineChars="0"/>
        <w:jc w:val="both"/>
      </w:pPr>
      <w:r>
        <w:drawing>
          <wp:inline distT="0" distB="0" distL="114300" distR="114300">
            <wp:extent cx="5266690" cy="2473960"/>
            <wp:effectExtent l="0" t="0" r="16510" b="15240"/>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127"/>
                    <a:stretch>
                      <a:fillRect/>
                    </a:stretch>
                  </pic:blipFill>
                  <pic:spPr>
                    <a:xfrm>
                      <a:off x="0" y="0"/>
                      <a:ext cx="5266690" cy="2473960"/>
                    </a:xfrm>
                    <a:prstGeom prst="rect">
                      <a:avLst/>
                    </a:prstGeom>
                    <a:noFill/>
                    <a:ln>
                      <a:noFill/>
                    </a:ln>
                  </pic:spPr>
                </pic:pic>
              </a:graphicData>
            </a:graphic>
          </wp:inline>
        </w:drawing>
      </w:r>
    </w:p>
    <w:p w14:paraId="7766798D">
      <w:pPr>
        <w:tabs>
          <w:tab w:val="left" w:pos="0"/>
        </w:tabs>
        <w:ind w:firstLine="560"/>
        <w:jc w:val="both"/>
      </w:pPr>
      <w:r>
        <w:rPr>
          <w:rFonts w:hint="eastAsia" w:ascii="仿宋" w:hAnsi="仿宋" w:cs="仿宋"/>
          <w:szCs w:val="28"/>
        </w:rPr>
        <w:t>在班组管理中，创建班组时选择班次规则后，班别列表可以选中该班次规则下的业务班次；确定上下班时间后，员工在报工时的报工开始时间与结束时间会默认填入该员工在班组中的上下班时间，方便员工操作。</w:t>
      </w:r>
    </w:p>
    <w:p w14:paraId="3152130E">
      <w:pPr>
        <w:numPr>
          <w:ilvl w:val="0"/>
          <w:numId w:val="9"/>
        </w:numPr>
        <w:ind w:firstLine="560"/>
        <w:jc w:val="both"/>
        <w:rPr>
          <w:rFonts w:ascii="仿宋" w:hAnsi="仿宋" w:cs="仿宋"/>
        </w:rPr>
      </w:pPr>
      <w:r>
        <w:rPr>
          <w:rFonts w:hint="eastAsia" w:ascii="仿宋" w:hAnsi="仿宋" w:cs="仿宋"/>
        </w:rPr>
        <w:t xml:space="preserve"> 公共基础-打印设置</w:t>
      </w:r>
    </w:p>
    <w:p w14:paraId="34B1CB3D">
      <w:pPr>
        <w:tabs>
          <w:tab w:val="left" w:pos="0"/>
        </w:tabs>
        <w:ind w:firstLine="0" w:firstLineChars="0"/>
        <w:jc w:val="both"/>
      </w:pPr>
      <w:r>
        <w:drawing>
          <wp:inline distT="0" distB="0" distL="114300" distR="114300">
            <wp:extent cx="5266055" cy="2474595"/>
            <wp:effectExtent l="0" t="0" r="17145" b="14605"/>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128"/>
                    <a:stretch>
                      <a:fillRect/>
                    </a:stretch>
                  </pic:blipFill>
                  <pic:spPr>
                    <a:xfrm>
                      <a:off x="0" y="0"/>
                      <a:ext cx="5266055" cy="2474595"/>
                    </a:xfrm>
                    <a:prstGeom prst="rect">
                      <a:avLst/>
                    </a:prstGeom>
                    <a:noFill/>
                    <a:ln>
                      <a:noFill/>
                    </a:ln>
                  </pic:spPr>
                </pic:pic>
              </a:graphicData>
            </a:graphic>
          </wp:inline>
        </w:drawing>
      </w:r>
    </w:p>
    <w:p w14:paraId="23CEC41F">
      <w:pPr>
        <w:tabs>
          <w:tab w:val="left" w:pos="0"/>
        </w:tabs>
        <w:ind w:firstLine="0" w:firstLineChars="0"/>
        <w:jc w:val="both"/>
      </w:pPr>
      <w:r>
        <w:drawing>
          <wp:inline distT="0" distB="0" distL="114300" distR="114300">
            <wp:extent cx="5266690" cy="2473960"/>
            <wp:effectExtent l="0" t="0" r="16510" b="15240"/>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pic:cNvPicPr>
                  </pic:nvPicPr>
                  <pic:blipFill>
                    <a:blip r:embed="rId129"/>
                    <a:stretch>
                      <a:fillRect/>
                    </a:stretch>
                  </pic:blipFill>
                  <pic:spPr>
                    <a:xfrm>
                      <a:off x="0" y="0"/>
                      <a:ext cx="5266690" cy="2473960"/>
                    </a:xfrm>
                    <a:prstGeom prst="rect">
                      <a:avLst/>
                    </a:prstGeom>
                    <a:noFill/>
                    <a:ln>
                      <a:noFill/>
                    </a:ln>
                  </pic:spPr>
                </pic:pic>
              </a:graphicData>
            </a:graphic>
          </wp:inline>
        </w:drawing>
      </w:r>
    </w:p>
    <w:p w14:paraId="4E468E63">
      <w:pPr>
        <w:tabs>
          <w:tab w:val="left" w:pos="0"/>
        </w:tabs>
        <w:ind w:firstLine="560"/>
        <w:jc w:val="both"/>
      </w:pPr>
      <w:r>
        <w:rPr>
          <w:rFonts w:hint="eastAsia"/>
        </w:rPr>
        <w:t>在公共基础-打印设置中，可以给系统各个模块设置多个打印模板，通过发布状态控制其有效性。已发布的模板可以在相应模块中点击打印按钮出现的打印选择框中进行展示，可以选择相应模板进行打印。</w:t>
      </w:r>
    </w:p>
    <w:p w14:paraId="03D13D7E">
      <w:pPr>
        <w:numPr>
          <w:ilvl w:val="0"/>
          <w:numId w:val="9"/>
        </w:numPr>
        <w:ind w:firstLine="560"/>
        <w:jc w:val="both"/>
        <w:rPr>
          <w:rFonts w:ascii="仿宋" w:hAnsi="仿宋" w:cs="仿宋"/>
        </w:rPr>
      </w:pPr>
      <w:r>
        <w:rPr>
          <w:rFonts w:hint="eastAsia" w:ascii="仿宋" w:hAnsi="仿宋" w:cs="仿宋"/>
        </w:rPr>
        <w:t xml:space="preserve"> 公共基础-移动端卡片配置</w:t>
      </w:r>
    </w:p>
    <w:p w14:paraId="0D30AFDE">
      <w:pPr>
        <w:tabs>
          <w:tab w:val="left" w:pos="0"/>
        </w:tabs>
        <w:ind w:firstLine="0" w:firstLineChars="0"/>
        <w:jc w:val="both"/>
      </w:pPr>
      <w:r>
        <w:drawing>
          <wp:inline distT="0" distB="0" distL="114300" distR="114300">
            <wp:extent cx="5266690" cy="2473960"/>
            <wp:effectExtent l="0" t="0" r="16510" b="15240"/>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pic:cNvPicPr>
                      <a:picLocks noChangeAspect="1"/>
                    </pic:cNvPicPr>
                  </pic:nvPicPr>
                  <pic:blipFill>
                    <a:blip r:embed="rId130"/>
                    <a:stretch>
                      <a:fillRect/>
                    </a:stretch>
                  </pic:blipFill>
                  <pic:spPr>
                    <a:xfrm>
                      <a:off x="0" y="0"/>
                      <a:ext cx="5266690" cy="2473960"/>
                    </a:xfrm>
                    <a:prstGeom prst="rect">
                      <a:avLst/>
                    </a:prstGeom>
                    <a:noFill/>
                    <a:ln>
                      <a:noFill/>
                    </a:ln>
                  </pic:spPr>
                </pic:pic>
              </a:graphicData>
            </a:graphic>
          </wp:inline>
        </w:drawing>
      </w:r>
    </w:p>
    <w:p w14:paraId="1FD787C1">
      <w:pPr>
        <w:tabs>
          <w:tab w:val="left" w:pos="0"/>
        </w:tabs>
        <w:ind w:firstLine="0" w:firstLineChars="0"/>
        <w:jc w:val="both"/>
      </w:pPr>
      <w:r>
        <w:drawing>
          <wp:inline distT="0" distB="0" distL="114300" distR="114300">
            <wp:extent cx="5266690" cy="2473960"/>
            <wp:effectExtent l="0" t="0" r="16510" b="15240"/>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131"/>
                    <a:stretch>
                      <a:fillRect/>
                    </a:stretch>
                  </pic:blipFill>
                  <pic:spPr>
                    <a:xfrm>
                      <a:off x="0" y="0"/>
                      <a:ext cx="5266690" cy="2473960"/>
                    </a:xfrm>
                    <a:prstGeom prst="rect">
                      <a:avLst/>
                    </a:prstGeom>
                    <a:noFill/>
                    <a:ln>
                      <a:noFill/>
                    </a:ln>
                  </pic:spPr>
                </pic:pic>
              </a:graphicData>
            </a:graphic>
          </wp:inline>
        </w:drawing>
      </w:r>
    </w:p>
    <w:p w14:paraId="2A7FC21E">
      <w:pPr>
        <w:tabs>
          <w:tab w:val="left" w:pos="0"/>
        </w:tabs>
        <w:ind w:firstLine="560"/>
        <w:jc w:val="both"/>
      </w:pPr>
      <w:r>
        <w:rPr>
          <w:rFonts w:hint="eastAsia"/>
        </w:rPr>
        <w:t>在公共基础-移动端卡片配置中对指定的移动端显示的卡片信息进行自定义维护，可以设置多个卡片展示模板，但是只能有一个模板是在启用状态的，移动端相应的模块卡片信息根据已经启用的模板进行展示。</w:t>
      </w:r>
    </w:p>
    <w:p w14:paraId="0246CBEC">
      <w:pPr>
        <w:numPr>
          <w:ilvl w:val="0"/>
          <w:numId w:val="9"/>
        </w:numPr>
        <w:ind w:firstLine="560"/>
        <w:jc w:val="both"/>
        <w:rPr>
          <w:rFonts w:ascii="仿宋" w:hAnsi="仿宋" w:cs="仿宋"/>
        </w:rPr>
      </w:pPr>
      <w:r>
        <w:rPr>
          <w:rFonts w:hint="eastAsia" w:ascii="仿宋" w:hAnsi="仿宋" w:cs="仿宋"/>
        </w:rPr>
        <w:t xml:space="preserve"> 公共基础-图片识别配置</w:t>
      </w:r>
    </w:p>
    <w:p w14:paraId="7109DA19">
      <w:pPr>
        <w:tabs>
          <w:tab w:val="left" w:pos="0"/>
        </w:tabs>
        <w:ind w:firstLine="0" w:firstLineChars="0"/>
        <w:jc w:val="both"/>
      </w:pPr>
      <w:r>
        <w:drawing>
          <wp:inline distT="0" distB="0" distL="114300" distR="114300">
            <wp:extent cx="5266055" cy="2474595"/>
            <wp:effectExtent l="0" t="0" r="17145" b="14605"/>
            <wp:docPr id="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pic:cNvPicPr>
                      <a:picLocks noChangeAspect="1"/>
                    </pic:cNvPicPr>
                  </pic:nvPicPr>
                  <pic:blipFill>
                    <a:blip r:embed="rId132"/>
                    <a:stretch>
                      <a:fillRect/>
                    </a:stretch>
                  </pic:blipFill>
                  <pic:spPr>
                    <a:xfrm>
                      <a:off x="0" y="0"/>
                      <a:ext cx="5266055" cy="2474595"/>
                    </a:xfrm>
                    <a:prstGeom prst="rect">
                      <a:avLst/>
                    </a:prstGeom>
                    <a:noFill/>
                    <a:ln>
                      <a:noFill/>
                    </a:ln>
                  </pic:spPr>
                </pic:pic>
              </a:graphicData>
            </a:graphic>
          </wp:inline>
        </w:drawing>
      </w:r>
    </w:p>
    <w:p w14:paraId="2200E839">
      <w:pPr>
        <w:tabs>
          <w:tab w:val="left" w:pos="0"/>
        </w:tabs>
        <w:ind w:firstLine="0" w:firstLineChars="0"/>
        <w:jc w:val="both"/>
      </w:pPr>
      <w:r>
        <w:drawing>
          <wp:inline distT="0" distB="0" distL="114300" distR="114300">
            <wp:extent cx="5266690" cy="2473960"/>
            <wp:effectExtent l="0" t="0" r="16510" b="15240"/>
            <wp:docPr id="1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
                    <pic:cNvPicPr>
                      <a:picLocks noChangeAspect="1"/>
                    </pic:cNvPicPr>
                  </pic:nvPicPr>
                  <pic:blipFill>
                    <a:blip r:embed="rId133"/>
                    <a:stretch>
                      <a:fillRect/>
                    </a:stretch>
                  </pic:blipFill>
                  <pic:spPr>
                    <a:xfrm>
                      <a:off x="0" y="0"/>
                      <a:ext cx="5266690" cy="2473960"/>
                    </a:xfrm>
                    <a:prstGeom prst="rect">
                      <a:avLst/>
                    </a:prstGeom>
                    <a:noFill/>
                    <a:ln>
                      <a:noFill/>
                    </a:ln>
                  </pic:spPr>
                </pic:pic>
              </a:graphicData>
            </a:graphic>
          </wp:inline>
        </w:drawing>
      </w:r>
    </w:p>
    <w:p w14:paraId="17D995EC">
      <w:pPr>
        <w:tabs>
          <w:tab w:val="left" w:pos="0"/>
        </w:tabs>
        <w:ind w:firstLine="560"/>
        <w:jc w:val="both"/>
      </w:pPr>
      <w:r>
        <w:rPr>
          <w:rFonts w:hint="eastAsia"/>
        </w:rPr>
        <w:t>在公共基础-图片识别配置中可以预设选中模块的拍照导入识别模板，每个模块都只能设置一个模板，上传模板图片识别信息后进行字段匹配，匹配完成后则可以在移动端使用拍照导入功能直接识别图片内容导入模块信息。</w:t>
      </w:r>
    </w:p>
    <w:p w14:paraId="11592F97">
      <w:pPr>
        <w:numPr>
          <w:ilvl w:val="0"/>
          <w:numId w:val="9"/>
        </w:numPr>
        <w:ind w:firstLine="560"/>
        <w:jc w:val="both"/>
        <w:rPr>
          <w:rFonts w:ascii="仿宋" w:hAnsi="仿宋" w:cs="仿宋"/>
        </w:rPr>
      </w:pPr>
      <w:r>
        <w:rPr>
          <w:rFonts w:hint="eastAsia" w:ascii="仿宋" w:hAnsi="仿宋" w:cs="仿宋"/>
        </w:rPr>
        <w:t xml:space="preserve"> 基础设置-绩效工资配置</w:t>
      </w:r>
    </w:p>
    <w:p w14:paraId="258377D1">
      <w:pPr>
        <w:tabs>
          <w:tab w:val="left" w:pos="0"/>
        </w:tabs>
        <w:ind w:firstLine="0" w:firstLineChars="0"/>
        <w:jc w:val="both"/>
      </w:pPr>
      <w:r>
        <w:drawing>
          <wp:inline distT="0" distB="0" distL="114300" distR="114300">
            <wp:extent cx="5266690" cy="2473960"/>
            <wp:effectExtent l="0" t="0" r="16510" b="15240"/>
            <wp:docPr id="1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
                    <pic:cNvPicPr>
                      <a:picLocks noChangeAspect="1"/>
                    </pic:cNvPicPr>
                  </pic:nvPicPr>
                  <pic:blipFill>
                    <a:blip r:embed="rId134"/>
                    <a:stretch>
                      <a:fillRect/>
                    </a:stretch>
                  </pic:blipFill>
                  <pic:spPr>
                    <a:xfrm>
                      <a:off x="0" y="0"/>
                      <a:ext cx="5266690" cy="2473960"/>
                    </a:xfrm>
                    <a:prstGeom prst="rect">
                      <a:avLst/>
                    </a:prstGeom>
                    <a:noFill/>
                    <a:ln>
                      <a:noFill/>
                    </a:ln>
                  </pic:spPr>
                </pic:pic>
              </a:graphicData>
            </a:graphic>
          </wp:inline>
        </w:drawing>
      </w:r>
    </w:p>
    <w:p w14:paraId="3F985D19">
      <w:pPr>
        <w:tabs>
          <w:tab w:val="left" w:pos="0"/>
        </w:tabs>
        <w:ind w:firstLine="560"/>
        <w:jc w:val="both"/>
        <w:rPr>
          <w:rFonts w:ascii="仿宋" w:hAnsi="仿宋" w:cs="仿宋"/>
          <w:szCs w:val="28"/>
        </w:rPr>
      </w:pPr>
      <w:r>
        <w:rPr>
          <w:rFonts w:hint="eastAsia" w:ascii="仿宋" w:hAnsi="仿宋" w:cs="仿宋"/>
          <w:szCs w:val="28"/>
        </w:rPr>
        <w:t>绩效工资配置主要用于设置产品对应工序的计时或计件单价，如果产品对应的工序设置了计件或计时的工资单价，则员工在报工时会自动带出报工工序的单价，并计算报工工资。绩效工资配置中的标准效率用于在查看web端生产报表时，能够通过标准效率与实际效率的计算得出达成率，实现对员工生产效率的管理。</w:t>
      </w:r>
    </w:p>
    <w:p w14:paraId="53386F8F">
      <w:pPr>
        <w:numPr>
          <w:ilvl w:val="0"/>
          <w:numId w:val="9"/>
        </w:numPr>
        <w:ind w:firstLine="560"/>
        <w:jc w:val="both"/>
        <w:rPr>
          <w:rFonts w:ascii="仿宋" w:hAnsi="仿宋" w:cs="仿宋"/>
        </w:rPr>
      </w:pPr>
      <w:r>
        <w:rPr>
          <w:rFonts w:hint="eastAsia" w:ascii="仿宋" w:hAnsi="仿宋" w:cs="仿宋"/>
        </w:rPr>
        <w:t>公共基础-文件管理</w:t>
      </w:r>
    </w:p>
    <w:p w14:paraId="371C94DF">
      <w:pPr>
        <w:ind w:firstLine="0" w:firstLineChars="0"/>
      </w:pPr>
      <w:r>
        <w:drawing>
          <wp:inline distT="0" distB="0" distL="114300" distR="114300">
            <wp:extent cx="5266690" cy="2473960"/>
            <wp:effectExtent l="0" t="0" r="16510" b="1524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135"/>
                    <a:stretch>
                      <a:fillRect/>
                    </a:stretch>
                  </pic:blipFill>
                  <pic:spPr>
                    <a:xfrm>
                      <a:off x="0" y="0"/>
                      <a:ext cx="5266690" cy="2473960"/>
                    </a:xfrm>
                    <a:prstGeom prst="rect">
                      <a:avLst/>
                    </a:prstGeom>
                    <a:noFill/>
                    <a:ln>
                      <a:noFill/>
                    </a:ln>
                  </pic:spPr>
                </pic:pic>
              </a:graphicData>
            </a:graphic>
          </wp:inline>
        </w:drawing>
      </w:r>
    </w:p>
    <w:p w14:paraId="5E87F345">
      <w:pPr>
        <w:pStyle w:val="2"/>
        <w:ind w:firstLine="560"/>
      </w:pPr>
      <w:r>
        <w:drawing>
          <wp:inline distT="0" distB="0" distL="114300" distR="114300">
            <wp:extent cx="5266055" cy="2474595"/>
            <wp:effectExtent l="0" t="0" r="17145" b="14605"/>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pic:cNvPicPr>
                      <a:picLocks noChangeAspect="1"/>
                    </pic:cNvPicPr>
                  </pic:nvPicPr>
                  <pic:blipFill>
                    <a:blip r:embed="rId136"/>
                    <a:stretch>
                      <a:fillRect/>
                    </a:stretch>
                  </pic:blipFill>
                  <pic:spPr>
                    <a:xfrm>
                      <a:off x="0" y="0"/>
                      <a:ext cx="5266055" cy="2474595"/>
                    </a:xfrm>
                    <a:prstGeom prst="rect">
                      <a:avLst/>
                    </a:prstGeom>
                    <a:noFill/>
                    <a:ln>
                      <a:noFill/>
                    </a:ln>
                  </pic:spPr>
                </pic:pic>
              </a:graphicData>
            </a:graphic>
          </wp:inline>
        </w:drawing>
      </w:r>
    </w:p>
    <w:p w14:paraId="208C8A1E">
      <w:pPr>
        <w:ind w:firstLine="0" w:firstLineChars="0"/>
      </w:pPr>
      <w:r>
        <w:drawing>
          <wp:inline distT="0" distB="0" distL="114300" distR="114300">
            <wp:extent cx="5266055" cy="2474595"/>
            <wp:effectExtent l="0" t="0" r="17145" b="14605"/>
            <wp:docPr id="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
                    <pic:cNvPicPr>
                      <a:picLocks noChangeAspect="1"/>
                    </pic:cNvPicPr>
                  </pic:nvPicPr>
                  <pic:blipFill>
                    <a:blip r:embed="rId137"/>
                    <a:stretch>
                      <a:fillRect/>
                    </a:stretch>
                  </pic:blipFill>
                  <pic:spPr>
                    <a:xfrm>
                      <a:off x="0" y="0"/>
                      <a:ext cx="5266055" cy="2474595"/>
                    </a:xfrm>
                    <a:prstGeom prst="rect">
                      <a:avLst/>
                    </a:prstGeom>
                    <a:noFill/>
                    <a:ln>
                      <a:noFill/>
                    </a:ln>
                  </pic:spPr>
                </pic:pic>
              </a:graphicData>
            </a:graphic>
          </wp:inline>
        </w:drawing>
      </w:r>
    </w:p>
    <w:p w14:paraId="4A9B5187">
      <w:pPr>
        <w:pStyle w:val="2"/>
        <w:spacing w:line="360" w:lineRule="auto"/>
        <w:ind w:firstLine="560" w:firstLineChars="200"/>
        <w:rPr>
          <w:rFonts w:ascii="仿宋" w:hAnsi="仿宋" w:eastAsia="仿宋" w:cs="仿宋"/>
          <w:kern w:val="2"/>
          <w:sz w:val="28"/>
          <w:szCs w:val="28"/>
        </w:rPr>
      </w:pPr>
      <w:r>
        <w:rPr>
          <w:rFonts w:hint="eastAsia" w:ascii="仿宋" w:hAnsi="仿宋" w:eastAsia="仿宋" w:cs="仿宋"/>
          <w:kern w:val="2"/>
          <w:sz w:val="28"/>
          <w:szCs w:val="28"/>
        </w:rPr>
        <w:t>文件管理主要是用于上传ESOP指导书文件到系统中进行统一维护，可以点击批量上传多个文件，在完善信息节点中给上传的文件维护文件编号以及文件名称，维护好的ESOP指导书文件可在ESOP关联管理中心进行选择。</w:t>
      </w:r>
    </w:p>
    <w:p w14:paraId="43937D76">
      <w:pPr>
        <w:numPr>
          <w:ilvl w:val="0"/>
          <w:numId w:val="9"/>
        </w:numPr>
        <w:ind w:firstLine="560"/>
        <w:jc w:val="both"/>
        <w:rPr>
          <w:rFonts w:ascii="仿宋" w:hAnsi="仿宋" w:cs="仿宋"/>
        </w:rPr>
      </w:pPr>
      <w:r>
        <w:rPr>
          <w:rFonts w:hint="eastAsia" w:ascii="仿宋" w:hAnsi="仿宋" w:cs="仿宋"/>
        </w:rPr>
        <w:t>公共基础-ESOP关联管理</w:t>
      </w:r>
    </w:p>
    <w:p w14:paraId="0C40F468">
      <w:pPr>
        <w:pStyle w:val="2"/>
        <w:ind w:firstLine="560"/>
      </w:pPr>
      <w:r>
        <w:drawing>
          <wp:inline distT="0" distB="0" distL="114300" distR="114300">
            <wp:extent cx="5266690" cy="2473960"/>
            <wp:effectExtent l="0" t="0" r="16510" b="1524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138"/>
                    <a:stretch>
                      <a:fillRect/>
                    </a:stretch>
                  </pic:blipFill>
                  <pic:spPr>
                    <a:xfrm>
                      <a:off x="0" y="0"/>
                      <a:ext cx="5266690" cy="2473960"/>
                    </a:xfrm>
                    <a:prstGeom prst="rect">
                      <a:avLst/>
                    </a:prstGeom>
                    <a:noFill/>
                    <a:ln>
                      <a:noFill/>
                    </a:ln>
                  </pic:spPr>
                </pic:pic>
              </a:graphicData>
            </a:graphic>
          </wp:inline>
        </w:drawing>
      </w:r>
    </w:p>
    <w:p w14:paraId="32ECF9C5">
      <w:pPr>
        <w:ind w:firstLine="0" w:firstLineChars="0"/>
      </w:pPr>
      <w:r>
        <w:drawing>
          <wp:inline distT="0" distB="0" distL="114300" distR="114300">
            <wp:extent cx="5266055" cy="2474595"/>
            <wp:effectExtent l="0" t="0" r="17145" b="14605"/>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pic:cNvPicPr>
                      <a:picLocks noChangeAspect="1"/>
                    </pic:cNvPicPr>
                  </pic:nvPicPr>
                  <pic:blipFill>
                    <a:blip r:embed="rId139"/>
                    <a:stretch>
                      <a:fillRect/>
                    </a:stretch>
                  </pic:blipFill>
                  <pic:spPr>
                    <a:xfrm>
                      <a:off x="0" y="0"/>
                      <a:ext cx="5266055" cy="2474595"/>
                    </a:xfrm>
                    <a:prstGeom prst="rect">
                      <a:avLst/>
                    </a:prstGeom>
                    <a:noFill/>
                    <a:ln>
                      <a:noFill/>
                    </a:ln>
                  </pic:spPr>
                </pic:pic>
              </a:graphicData>
            </a:graphic>
          </wp:inline>
        </w:drawing>
      </w:r>
    </w:p>
    <w:p w14:paraId="4836D90D">
      <w:pPr>
        <w:pStyle w:val="2"/>
        <w:spacing w:line="360" w:lineRule="auto"/>
        <w:ind w:firstLine="560" w:firstLineChars="200"/>
        <w:rPr>
          <w:rFonts w:ascii="仿宋" w:hAnsi="仿宋" w:eastAsia="仿宋" w:cs="仿宋"/>
          <w:kern w:val="2"/>
          <w:sz w:val="28"/>
          <w:szCs w:val="28"/>
        </w:rPr>
      </w:pPr>
      <w:r>
        <w:rPr>
          <w:rFonts w:hint="eastAsia" w:ascii="仿宋" w:hAnsi="仿宋" w:eastAsia="仿宋" w:cs="仿宋"/>
          <w:kern w:val="2"/>
          <w:sz w:val="28"/>
          <w:szCs w:val="28"/>
        </w:rPr>
        <w:t>在ESOP关联管理中把ESOP指导书文件与产品及工序进行管理，关联后在该工序的任务详情页可以进行查看。</w:t>
      </w:r>
    </w:p>
    <w:p w14:paraId="7B31A36E">
      <w:pPr>
        <w:numPr>
          <w:ilvl w:val="0"/>
          <w:numId w:val="9"/>
        </w:numPr>
        <w:ind w:firstLine="560"/>
        <w:jc w:val="both"/>
        <w:rPr>
          <w:rFonts w:ascii="仿宋" w:hAnsi="仿宋" w:cs="仿宋"/>
        </w:rPr>
      </w:pPr>
      <w:r>
        <w:rPr>
          <w:rFonts w:hint="eastAsia" w:ascii="仿宋" w:hAnsi="仿宋" w:cs="仿宋"/>
        </w:rPr>
        <w:t xml:space="preserve"> 生产管理-生产订单</w:t>
      </w:r>
    </w:p>
    <w:p w14:paraId="3A57BFC0">
      <w:pPr>
        <w:tabs>
          <w:tab w:val="left" w:pos="0"/>
        </w:tabs>
        <w:ind w:firstLine="0" w:firstLineChars="0"/>
        <w:jc w:val="both"/>
      </w:pPr>
      <w:r>
        <w:drawing>
          <wp:inline distT="0" distB="0" distL="114300" distR="114300">
            <wp:extent cx="5266690" cy="2473960"/>
            <wp:effectExtent l="0" t="0" r="16510" b="15240"/>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pic:cNvPicPr>
                      <a:picLocks noChangeAspect="1"/>
                    </pic:cNvPicPr>
                  </pic:nvPicPr>
                  <pic:blipFill>
                    <a:blip r:embed="rId13"/>
                    <a:stretch>
                      <a:fillRect/>
                    </a:stretch>
                  </pic:blipFill>
                  <pic:spPr>
                    <a:xfrm>
                      <a:off x="0" y="0"/>
                      <a:ext cx="5266690" cy="2473960"/>
                    </a:xfrm>
                    <a:prstGeom prst="rect">
                      <a:avLst/>
                    </a:prstGeom>
                    <a:noFill/>
                    <a:ln>
                      <a:noFill/>
                    </a:ln>
                  </pic:spPr>
                </pic:pic>
              </a:graphicData>
            </a:graphic>
          </wp:inline>
        </w:drawing>
      </w:r>
    </w:p>
    <w:p w14:paraId="53640E47">
      <w:pPr>
        <w:tabs>
          <w:tab w:val="left" w:pos="0"/>
        </w:tabs>
        <w:ind w:firstLine="0" w:firstLineChars="0"/>
        <w:jc w:val="both"/>
      </w:pPr>
      <w:r>
        <w:drawing>
          <wp:inline distT="0" distB="0" distL="114300" distR="114300">
            <wp:extent cx="5266690" cy="2473960"/>
            <wp:effectExtent l="0" t="0" r="16510" b="15240"/>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pic:cNvPicPr>
                      <a:picLocks noChangeAspect="1"/>
                    </pic:cNvPicPr>
                  </pic:nvPicPr>
                  <pic:blipFill>
                    <a:blip r:embed="rId14"/>
                    <a:stretch>
                      <a:fillRect/>
                    </a:stretch>
                  </pic:blipFill>
                  <pic:spPr>
                    <a:xfrm>
                      <a:off x="0" y="0"/>
                      <a:ext cx="5266690" cy="2473960"/>
                    </a:xfrm>
                    <a:prstGeom prst="rect">
                      <a:avLst/>
                    </a:prstGeom>
                    <a:noFill/>
                    <a:ln>
                      <a:noFill/>
                    </a:ln>
                  </pic:spPr>
                </pic:pic>
              </a:graphicData>
            </a:graphic>
          </wp:inline>
        </w:drawing>
      </w:r>
    </w:p>
    <w:p w14:paraId="4084985A">
      <w:pPr>
        <w:tabs>
          <w:tab w:val="left" w:pos="0"/>
        </w:tabs>
        <w:ind w:firstLine="560"/>
        <w:jc w:val="both"/>
      </w:pPr>
      <w:r>
        <w:rPr>
          <w:rFonts w:hint="eastAsia"/>
        </w:rPr>
        <w:t>在生产管理-生产订单中可以通过点击创建生产订单按钮创建新的生产订单，也可以通过拍照导入纸质单据通过图像识别技术识别单据信息自动创建新的生产订单。管理员确认生产订单信息后可以下发工单，一条产品信息对应一条工单。</w:t>
      </w:r>
    </w:p>
    <w:p w14:paraId="39D59760">
      <w:pPr>
        <w:numPr>
          <w:ilvl w:val="0"/>
          <w:numId w:val="9"/>
        </w:numPr>
        <w:ind w:firstLine="560"/>
        <w:jc w:val="both"/>
        <w:rPr>
          <w:rFonts w:ascii="仿宋" w:hAnsi="仿宋" w:cs="仿宋"/>
        </w:rPr>
      </w:pPr>
      <w:r>
        <w:rPr>
          <w:rFonts w:hint="eastAsia" w:ascii="仿宋" w:hAnsi="仿宋" w:cs="仿宋"/>
        </w:rPr>
        <w:t xml:space="preserve"> 生产管理-工单管理</w:t>
      </w:r>
    </w:p>
    <w:p w14:paraId="521D202E">
      <w:pPr>
        <w:tabs>
          <w:tab w:val="left" w:pos="0"/>
        </w:tabs>
        <w:ind w:firstLine="0" w:firstLineChars="0"/>
        <w:jc w:val="both"/>
      </w:pPr>
      <w:r>
        <w:drawing>
          <wp:inline distT="0" distB="0" distL="114300" distR="114300">
            <wp:extent cx="5266690" cy="2473960"/>
            <wp:effectExtent l="0" t="0" r="16510" b="15240"/>
            <wp:docPr id="1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
                    <pic:cNvPicPr>
                      <a:picLocks noChangeAspect="1"/>
                    </pic:cNvPicPr>
                  </pic:nvPicPr>
                  <pic:blipFill>
                    <a:blip r:embed="rId140"/>
                    <a:stretch>
                      <a:fillRect/>
                    </a:stretch>
                  </pic:blipFill>
                  <pic:spPr>
                    <a:xfrm>
                      <a:off x="0" y="0"/>
                      <a:ext cx="5266690" cy="2473960"/>
                    </a:xfrm>
                    <a:prstGeom prst="rect">
                      <a:avLst/>
                    </a:prstGeom>
                    <a:noFill/>
                    <a:ln>
                      <a:noFill/>
                    </a:ln>
                  </pic:spPr>
                </pic:pic>
              </a:graphicData>
            </a:graphic>
          </wp:inline>
        </w:drawing>
      </w:r>
    </w:p>
    <w:p w14:paraId="42686A8A">
      <w:pPr>
        <w:tabs>
          <w:tab w:val="left" w:pos="0"/>
        </w:tabs>
        <w:ind w:firstLine="0" w:firstLineChars="0"/>
        <w:jc w:val="both"/>
      </w:pPr>
      <w:r>
        <w:drawing>
          <wp:inline distT="0" distB="0" distL="114300" distR="114300">
            <wp:extent cx="5266690" cy="2473960"/>
            <wp:effectExtent l="0" t="0" r="16510" b="15240"/>
            <wp:docPr id="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
                    <pic:cNvPicPr>
                      <a:picLocks noChangeAspect="1"/>
                    </pic:cNvPicPr>
                  </pic:nvPicPr>
                  <pic:blipFill>
                    <a:blip r:embed="rId141"/>
                    <a:stretch>
                      <a:fillRect/>
                    </a:stretch>
                  </pic:blipFill>
                  <pic:spPr>
                    <a:xfrm>
                      <a:off x="0" y="0"/>
                      <a:ext cx="5266690" cy="2473960"/>
                    </a:xfrm>
                    <a:prstGeom prst="rect">
                      <a:avLst/>
                    </a:prstGeom>
                    <a:noFill/>
                    <a:ln>
                      <a:noFill/>
                    </a:ln>
                  </pic:spPr>
                </pic:pic>
              </a:graphicData>
            </a:graphic>
          </wp:inline>
        </w:drawing>
      </w:r>
    </w:p>
    <w:p w14:paraId="3ACC0434">
      <w:pPr>
        <w:ind w:firstLine="560"/>
      </w:pPr>
      <w:r>
        <w:rPr>
          <w:rFonts w:hint="eastAsia" w:ascii="仿宋" w:hAnsi="仿宋" w:cs="仿宋"/>
          <w:szCs w:val="28"/>
        </w:rPr>
        <w:t>在生产管理-工单管理中可以创建工单并下发工单任务。创建工单时，如果在产品定义中该产品绑定了工艺路线，那么在生产任务中会带出该产品的生产工序；如果产品没有固定的工艺路线，则可以选择从工序或工艺路线中添加。新创建的工单默认状态为未开始，需要在操作中点击开始后对应工单下会发生产任务；点击撤回按钮工单返回上一个状态，如果是从执行中撤回到未开始状态则已下发的任务列表也会收回；点击结束按钮代表产品生产完成，工单执行完毕，如果工单下所有任务都为已结束状态，这边的工单状态也会同步结束。点击取消工单变为作废状态，这里不建议操作取消，因为取消之后只能查看，不能变更状态。点击工单生产进度可以查看单个任务的生产明细及进度。</w:t>
      </w:r>
    </w:p>
    <w:p w14:paraId="3FCA1116">
      <w:pPr>
        <w:numPr>
          <w:ilvl w:val="0"/>
          <w:numId w:val="9"/>
        </w:numPr>
        <w:ind w:firstLine="560"/>
        <w:jc w:val="both"/>
        <w:rPr>
          <w:rFonts w:ascii="仿宋" w:hAnsi="仿宋" w:cs="仿宋"/>
        </w:rPr>
      </w:pPr>
      <w:r>
        <w:rPr>
          <w:rFonts w:hint="eastAsia" w:ascii="仿宋" w:hAnsi="仿宋" w:cs="仿宋"/>
        </w:rPr>
        <w:t xml:space="preserve"> 生产管理-任务管理</w:t>
      </w:r>
    </w:p>
    <w:p w14:paraId="45FE5CCC">
      <w:pPr>
        <w:tabs>
          <w:tab w:val="left" w:pos="0"/>
        </w:tabs>
        <w:ind w:firstLine="0" w:firstLineChars="0"/>
        <w:jc w:val="both"/>
      </w:pPr>
      <w:r>
        <w:drawing>
          <wp:inline distT="0" distB="0" distL="114300" distR="114300">
            <wp:extent cx="5266690" cy="2473960"/>
            <wp:effectExtent l="0" t="0" r="16510" b="15240"/>
            <wp:docPr id="1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
                    <pic:cNvPicPr>
                      <a:picLocks noChangeAspect="1"/>
                    </pic:cNvPicPr>
                  </pic:nvPicPr>
                  <pic:blipFill>
                    <a:blip r:embed="rId18"/>
                    <a:stretch>
                      <a:fillRect/>
                    </a:stretch>
                  </pic:blipFill>
                  <pic:spPr>
                    <a:xfrm>
                      <a:off x="0" y="0"/>
                      <a:ext cx="5266690" cy="2473960"/>
                    </a:xfrm>
                    <a:prstGeom prst="rect">
                      <a:avLst/>
                    </a:prstGeom>
                    <a:noFill/>
                    <a:ln>
                      <a:noFill/>
                    </a:ln>
                  </pic:spPr>
                </pic:pic>
              </a:graphicData>
            </a:graphic>
          </wp:inline>
        </w:drawing>
      </w:r>
    </w:p>
    <w:p w14:paraId="4A3AD5DA">
      <w:pPr>
        <w:ind w:firstLine="560"/>
        <w:rPr>
          <w:rFonts w:ascii="仿宋" w:hAnsi="仿宋" w:cs="仿宋"/>
          <w:szCs w:val="28"/>
        </w:rPr>
      </w:pPr>
      <w:r>
        <w:rPr>
          <w:rFonts w:hint="eastAsia" w:ascii="仿宋" w:hAnsi="仿宋" w:cs="仿宋"/>
          <w:szCs w:val="28"/>
        </w:rPr>
        <w:t>在任务管理中，可以对任务进行分配，分配人员需要有相应的报工权限，分配报工权限后可以通过任务列表后方的报工按钮对该任务进行报工。若是采购和配料任务，则可点击任务后方的生成计划按钮，在生产计划页面中编辑采购计划和配料计划，完成后报工人员可以根据采购计划和配料计划中的内容进行报工。</w:t>
      </w:r>
    </w:p>
    <w:p w14:paraId="4E2ADA92">
      <w:pPr>
        <w:pStyle w:val="2"/>
        <w:ind w:firstLine="560"/>
      </w:pPr>
      <w:r>
        <w:drawing>
          <wp:inline distT="0" distB="0" distL="114300" distR="114300">
            <wp:extent cx="5266055" cy="2474595"/>
            <wp:effectExtent l="0" t="0" r="17145" b="14605"/>
            <wp:docPr id="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
                    <pic:cNvPicPr>
                      <a:picLocks noChangeAspect="1"/>
                    </pic:cNvPicPr>
                  </pic:nvPicPr>
                  <pic:blipFill>
                    <a:blip r:embed="rId19"/>
                    <a:stretch>
                      <a:fillRect/>
                    </a:stretch>
                  </pic:blipFill>
                  <pic:spPr>
                    <a:xfrm>
                      <a:off x="0" y="0"/>
                      <a:ext cx="5266055" cy="2474595"/>
                    </a:xfrm>
                    <a:prstGeom prst="rect">
                      <a:avLst/>
                    </a:prstGeom>
                    <a:noFill/>
                    <a:ln>
                      <a:noFill/>
                    </a:ln>
                  </pic:spPr>
                </pic:pic>
              </a:graphicData>
            </a:graphic>
          </wp:inline>
        </w:drawing>
      </w:r>
    </w:p>
    <w:p w14:paraId="5D0FECBA">
      <w:pPr>
        <w:ind w:firstLine="0" w:firstLineChars="0"/>
      </w:pPr>
      <w:r>
        <w:drawing>
          <wp:inline distT="0" distB="0" distL="114300" distR="114300">
            <wp:extent cx="5266055" cy="2474595"/>
            <wp:effectExtent l="0" t="0" r="17145" b="14605"/>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20"/>
                    <a:stretch>
                      <a:fillRect/>
                    </a:stretch>
                  </pic:blipFill>
                  <pic:spPr>
                    <a:xfrm>
                      <a:off x="0" y="0"/>
                      <a:ext cx="5266055" cy="2474595"/>
                    </a:xfrm>
                    <a:prstGeom prst="rect">
                      <a:avLst/>
                    </a:prstGeom>
                    <a:noFill/>
                    <a:ln>
                      <a:noFill/>
                    </a:ln>
                  </pic:spPr>
                </pic:pic>
              </a:graphicData>
            </a:graphic>
          </wp:inline>
        </w:drawing>
      </w:r>
    </w:p>
    <w:p w14:paraId="46F985AB">
      <w:pPr>
        <w:pStyle w:val="2"/>
        <w:ind w:firstLine="560" w:firstLineChars="200"/>
        <w:rPr>
          <w:rFonts w:ascii="仿宋" w:hAnsi="仿宋" w:eastAsia="仿宋" w:cs="仿宋"/>
          <w:kern w:val="2"/>
          <w:sz w:val="28"/>
          <w:szCs w:val="28"/>
        </w:rPr>
      </w:pPr>
      <w:r>
        <w:rPr>
          <w:rFonts w:hint="eastAsia" w:ascii="仿宋" w:hAnsi="仿宋" w:eastAsia="仿宋" w:cs="仿宋"/>
          <w:kern w:val="2"/>
          <w:sz w:val="28"/>
          <w:szCs w:val="28"/>
        </w:rPr>
        <w:t>点击添加任务，可以给指定的工单添加临时任务，选择工序后可以拖动工序列表对工单任务进行排序。</w:t>
      </w:r>
    </w:p>
    <w:p w14:paraId="6D89D2C0">
      <w:pPr>
        <w:numPr>
          <w:ilvl w:val="0"/>
          <w:numId w:val="9"/>
        </w:numPr>
        <w:ind w:firstLine="560"/>
        <w:jc w:val="both"/>
        <w:rPr>
          <w:rFonts w:ascii="仿宋" w:hAnsi="仿宋" w:cs="仿宋"/>
        </w:rPr>
      </w:pPr>
      <w:r>
        <w:rPr>
          <w:rFonts w:hint="eastAsia" w:ascii="仿宋" w:hAnsi="仿宋" w:cs="仿宋"/>
        </w:rPr>
        <w:t xml:space="preserve"> 生产管理-报工管理</w:t>
      </w:r>
    </w:p>
    <w:p w14:paraId="5B670396">
      <w:pPr>
        <w:tabs>
          <w:tab w:val="left" w:pos="0"/>
        </w:tabs>
        <w:ind w:firstLine="0" w:firstLineChars="0"/>
        <w:jc w:val="both"/>
      </w:pPr>
      <w:r>
        <w:drawing>
          <wp:inline distT="0" distB="0" distL="114300" distR="114300">
            <wp:extent cx="5266690" cy="2473960"/>
            <wp:effectExtent l="0" t="0" r="16510" b="15240"/>
            <wp:docPr id="1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
                    <pic:cNvPicPr>
                      <a:picLocks noChangeAspect="1"/>
                    </pic:cNvPicPr>
                  </pic:nvPicPr>
                  <pic:blipFill>
                    <a:blip r:embed="rId21"/>
                    <a:stretch>
                      <a:fillRect/>
                    </a:stretch>
                  </pic:blipFill>
                  <pic:spPr>
                    <a:xfrm>
                      <a:off x="0" y="0"/>
                      <a:ext cx="5266690" cy="2473960"/>
                    </a:xfrm>
                    <a:prstGeom prst="rect">
                      <a:avLst/>
                    </a:prstGeom>
                    <a:noFill/>
                    <a:ln>
                      <a:noFill/>
                    </a:ln>
                  </pic:spPr>
                </pic:pic>
              </a:graphicData>
            </a:graphic>
          </wp:inline>
        </w:drawing>
      </w:r>
    </w:p>
    <w:p w14:paraId="1A018ACE">
      <w:pPr>
        <w:ind w:firstLine="560"/>
        <w:rPr>
          <w:rFonts w:ascii="仿宋" w:hAnsi="仿宋" w:cs="仿宋"/>
          <w:szCs w:val="28"/>
        </w:rPr>
      </w:pPr>
      <w:r>
        <w:rPr>
          <w:rFonts w:hint="eastAsia" w:ascii="仿宋" w:hAnsi="仿宋" w:cs="仿宋"/>
          <w:szCs w:val="28"/>
        </w:rPr>
        <w:t>在报工管  理中查看所有员工的报工记录列表，可点击查看报工详情信息。同时可以在报工管理中心通过创建报工的方式选择工单-任务进行报工。</w:t>
      </w:r>
    </w:p>
    <w:p w14:paraId="4836B73C">
      <w:pPr>
        <w:numPr>
          <w:ilvl w:val="0"/>
          <w:numId w:val="9"/>
        </w:numPr>
        <w:ind w:firstLine="560"/>
        <w:jc w:val="both"/>
        <w:rPr>
          <w:rFonts w:ascii="仿宋" w:hAnsi="仿宋" w:cs="仿宋"/>
        </w:rPr>
      </w:pPr>
      <w:r>
        <w:rPr>
          <w:rFonts w:hint="eastAsia" w:ascii="仿宋" w:hAnsi="仿宋" w:cs="仿宋"/>
        </w:rPr>
        <w:t xml:space="preserve"> 报表-员工绩效</w:t>
      </w:r>
    </w:p>
    <w:p w14:paraId="76204DB0">
      <w:pPr>
        <w:tabs>
          <w:tab w:val="left" w:pos="0"/>
        </w:tabs>
        <w:ind w:firstLine="0" w:firstLineChars="0"/>
        <w:jc w:val="both"/>
      </w:pPr>
      <w:r>
        <w:drawing>
          <wp:inline distT="0" distB="0" distL="114300" distR="114300">
            <wp:extent cx="5266690" cy="2473960"/>
            <wp:effectExtent l="0" t="0" r="16510" b="15240"/>
            <wp:docPr id="1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
                    <pic:cNvPicPr>
                      <a:picLocks noChangeAspect="1"/>
                    </pic:cNvPicPr>
                  </pic:nvPicPr>
                  <pic:blipFill>
                    <a:blip r:embed="rId142"/>
                    <a:stretch>
                      <a:fillRect/>
                    </a:stretch>
                  </pic:blipFill>
                  <pic:spPr>
                    <a:xfrm>
                      <a:off x="0" y="0"/>
                      <a:ext cx="5266690" cy="2473960"/>
                    </a:xfrm>
                    <a:prstGeom prst="rect">
                      <a:avLst/>
                    </a:prstGeom>
                    <a:noFill/>
                    <a:ln>
                      <a:noFill/>
                    </a:ln>
                  </pic:spPr>
                </pic:pic>
              </a:graphicData>
            </a:graphic>
          </wp:inline>
        </w:drawing>
      </w:r>
    </w:p>
    <w:p w14:paraId="5051516C">
      <w:pPr>
        <w:tabs>
          <w:tab w:val="left" w:pos="0"/>
        </w:tabs>
        <w:ind w:firstLine="560"/>
        <w:jc w:val="both"/>
      </w:pPr>
      <w:r>
        <w:rPr>
          <w:rFonts w:hint="eastAsia"/>
        </w:rPr>
        <w:t>在报表-员工绩效中主要针对员工报工情况进行统计，可以根据该报表反应企业员工在生产过程中的实际情况。</w:t>
      </w:r>
    </w:p>
    <w:p w14:paraId="5AAD7912">
      <w:pPr>
        <w:numPr>
          <w:ilvl w:val="0"/>
          <w:numId w:val="9"/>
        </w:numPr>
        <w:ind w:firstLine="560"/>
        <w:jc w:val="both"/>
        <w:rPr>
          <w:rFonts w:ascii="仿宋" w:hAnsi="仿宋" w:cs="仿宋"/>
        </w:rPr>
      </w:pPr>
      <w:r>
        <w:rPr>
          <w:rFonts w:hint="eastAsia" w:ascii="仿宋" w:hAnsi="仿宋" w:cs="仿宋"/>
        </w:rPr>
        <w:t xml:space="preserve"> 报表-工资报表</w:t>
      </w:r>
    </w:p>
    <w:p w14:paraId="4C0A8367">
      <w:pPr>
        <w:tabs>
          <w:tab w:val="left" w:pos="0"/>
        </w:tabs>
        <w:ind w:firstLine="0" w:firstLineChars="0"/>
        <w:jc w:val="both"/>
      </w:pPr>
      <w:r>
        <w:drawing>
          <wp:inline distT="0" distB="0" distL="114300" distR="114300">
            <wp:extent cx="5266690" cy="2473960"/>
            <wp:effectExtent l="0" t="0" r="16510" b="15240"/>
            <wp:docPr id="1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
                    <pic:cNvPicPr>
                      <a:picLocks noChangeAspect="1"/>
                    </pic:cNvPicPr>
                  </pic:nvPicPr>
                  <pic:blipFill>
                    <a:blip r:embed="rId143"/>
                    <a:stretch>
                      <a:fillRect/>
                    </a:stretch>
                  </pic:blipFill>
                  <pic:spPr>
                    <a:xfrm>
                      <a:off x="0" y="0"/>
                      <a:ext cx="5266690" cy="2473960"/>
                    </a:xfrm>
                    <a:prstGeom prst="rect">
                      <a:avLst/>
                    </a:prstGeom>
                    <a:noFill/>
                    <a:ln>
                      <a:noFill/>
                    </a:ln>
                  </pic:spPr>
                </pic:pic>
              </a:graphicData>
            </a:graphic>
          </wp:inline>
        </w:drawing>
      </w:r>
    </w:p>
    <w:p w14:paraId="4A5FD46B">
      <w:pPr>
        <w:tabs>
          <w:tab w:val="left" w:pos="0"/>
        </w:tabs>
        <w:ind w:firstLine="560"/>
        <w:jc w:val="both"/>
      </w:pPr>
      <w:r>
        <w:rPr>
          <w:rFonts w:hint="eastAsia" w:ascii="仿宋" w:hAnsi="仿宋" w:cs="仿宋"/>
        </w:rPr>
        <w:t>在报表-员工工资中主要根据员工提交的报工数据进行统计，根据维护好的绩效薪资配置情况以及员工报工情况统计出员工薪资。</w:t>
      </w:r>
    </w:p>
    <w:p w14:paraId="5964EA15">
      <w:pPr>
        <w:numPr>
          <w:ilvl w:val="0"/>
          <w:numId w:val="9"/>
        </w:numPr>
        <w:ind w:firstLine="560"/>
        <w:jc w:val="both"/>
        <w:rPr>
          <w:rFonts w:ascii="仿宋" w:hAnsi="仿宋" w:cs="仿宋"/>
        </w:rPr>
      </w:pPr>
      <w:r>
        <w:rPr>
          <w:rFonts w:hint="eastAsia" w:ascii="仿宋" w:hAnsi="仿宋" w:cs="仿宋"/>
        </w:rPr>
        <w:t xml:space="preserve"> 报表-不良品分布</w:t>
      </w:r>
    </w:p>
    <w:p w14:paraId="0F74FFF9">
      <w:pPr>
        <w:tabs>
          <w:tab w:val="left" w:pos="0"/>
        </w:tabs>
        <w:ind w:firstLine="0" w:firstLineChars="0"/>
        <w:jc w:val="both"/>
      </w:pPr>
      <w:r>
        <w:drawing>
          <wp:inline distT="0" distB="0" distL="114300" distR="114300">
            <wp:extent cx="5266055" cy="2474595"/>
            <wp:effectExtent l="0" t="0" r="17145" b="14605"/>
            <wp:docPr id="1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6"/>
                    <pic:cNvPicPr>
                      <a:picLocks noChangeAspect="1"/>
                    </pic:cNvPicPr>
                  </pic:nvPicPr>
                  <pic:blipFill>
                    <a:blip r:embed="rId144"/>
                    <a:stretch>
                      <a:fillRect/>
                    </a:stretch>
                  </pic:blipFill>
                  <pic:spPr>
                    <a:xfrm>
                      <a:off x="0" y="0"/>
                      <a:ext cx="5266055" cy="2474595"/>
                    </a:xfrm>
                    <a:prstGeom prst="rect">
                      <a:avLst/>
                    </a:prstGeom>
                    <a:noFill/>
                    <a:ln>
                      <a:noFill/>
                    </a:ln>
                  </pic:spPr>
                </pic:pic>
              </a:graphicData>
            </a:graphic>
          </wp:inline>
        </w:drawing>
      </w:r>
    </w:p>
    <w:p w14:paraId="168CACDB">
      <w:pPr>
        <w:tabs>
          <w:tab w:val="left" w:pos="0"/>
        </w:tabs>
        <w:ind w:firstLine="560"/>
        <w:jc w:val="both"/>
      </w:pPr>
      <w:r>
        <w:rPr>
          <w:rFonts w:hint="eastAsia" w:ascii="仿宋" w:hAnsi="仿宋" w:cs="仿宋"/>
        </w:rPr>
        <w:t>在报表-不良品项分布中主要根据员工提交的报工数据统计生产过程中产生的不良品占比情况。</w:t>
      </w:r>
    </w:p>
    <w:p w14:paraId="2DD00648">
      <w:pPr>
        <w:numPr>
          <w:ilvl w:val="0"/>
          <w:numId w:val="9"/>
        </w:numPr>
        <w:ind w:firstLine="560"/>
        <w:jc w:val="both"/>
        <w:rPr>
          <w:rFonts w:ascii="仿宋" w:hAnsi="仿宋" w:cs="仿宋"/>
        </w:rPr>
      </w:pPr>
      <w:r>
        <w:rPr>
          <w:rFonts w:hint="eastAsia" w:ascii="仿宋" w:hAnsi="仿宋" w:cs="仿宋"/>
        </w:rPr>
        <w:t xml:space="preserve"> 报表-生产报表</w:t>
      </w:r>
    </w:p>
    <w:p w14:paraId="208DBEE4">
      <w:pPr>
        <w:tabs>
          <w:tab w:val="left" w:pos="0"/>
        </w:tabs>
        <w:ind w:firstLine="0" w:firstLineChars="0"/>
        <w:jc w:val="both"/>
      </w:pPr>
      <w:r>
        <w:drawing>
          <wp:inline distT="0" distB="0" distL="114300" distR="114300">
            <wp:extent cx="5266690" cy="2473960"/>
            <wp:effectExtent l="0" t="0" r="16510" b="15240"/>
            <wp:docPr id="1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
                    <pic:cNvPicPr>
                      <a:picLocks noChangeAspect="1"/>
                    </pic:cNvPicPr>
                  </pic:nvPicPr>
                  <pic:blipFill>
                    <a:blip r:embed="rId145"/>
                    <a:stretch>
                      <a:fillRect/>
                    </a:stretch>
                  </pic:blipFill>
                  <pic:spPr>
                    <a:xfrm>
                      <a:off x="0" y="0"/>
                      <a:ext cx="5266690" cy="2473960"/>
                    </a:xfrm>
                    <a:prstGeom prst="rect">
                      <a:avLst/>
                    </a:prstGeom>
                    <a:noFill/>
                    <a:ln>
                      <a:noFill/>
                    </a:ln>
                  </pic:spPr>
                </pic:pic>
              </a:graphicData>
            </a:graphic>
          </wp:inline>
        </w:drawing>
      </w:r>
    </w:p>
    <w:p w14:paraId="78E0F649">
      <w:pPr>
        <w:tabs>
          <w:tab w:val="left" w:pos="0"/>
        </w:tabs>
        <w:ind w:firstLine="560"/>
        <w:jc w:val="both"/>
      </w:pPr>
      <w:r>
        <w:rPr>
          <w:rFonts w:hint="eastAsia"/>
        </w:rPr>
        <w:t>生产报表是最全的生产统计报表，统计员工报工、任务进度、绩效薪资统计以及生产效率等情况，帮助企业更好的分析生产情况。</w:t>
      </w:r>
    </w:p>
    <w:p w14:paraId="695536F8">
      <w:pPr>
        <w:numPr>
          <w:ilvl w:val="0"/>
          <w:numId w:val="9"/>
        </w:numPr>
        <w:ind w:firstLine="560"/>
        <w:jc w:val="both"/>
        <w:rPr>
          <w:rFonts w:ascii="仿宋" w:hAnsi="仿宋" w:cs="仿宋"/>
        </w:rPr>
      </w:pPr>
      <w:r>
        <w:rPr>
          <w:rFonts w:hint="eastAsia" w:ascii="仿宋" w:hAnsi="仿宋" w:cs="仿宋"/>
        </w:rPr>
        <w:t xml:space="preserve"> 车间看板-车间生产监控大屏</w:t>
      </w:r>
    </w:p>
    <w:p w14:paraId="052AAA07">
      <w:pPr>
        <w:tabs>
          <w:tab w:val="left" w:pos="0"/>
        </w:tabs>
        <w:ind w:firstLine="0" w:firstLineChars="0"/>
        <w:jc w:val="both"/>
      </w:pPr>
      <w:r>
        <w:drawing>
          <wp:inline distT="0" distB="0" distL="114300" distR="114300">
            <wp:extent cx="5266055" cy="2962910"/>
            <wp:effectExtent l="0" t="0" r="17145" b="8890"/>
            <wp:docPr id="1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8"/>
                    <pic:cNvPicPr>
                      <a:picLocks noChangeAspect="1"/>
                    </pic:cNvPicPr>
                  </pic:nvPicPr>
                  <pic:blipFill>
                    <a:blip r:embed="rId146"/>
                    <a:stretch>
                      <a:fillRect/>
                    </a:stretch>
                  </pic:blipFill>
                  <pic:spPr>
                    <a:xfrm>
                      <a:off x="0" y="0"/>
                      <a:ext cx="5266055" cy="2962910"/>
                    </a:xfrm>
                    <a:prstGeom prst="rect">
                      <a:avLst/>
                    </a:prstGeom>
                    <a:noFill/>
                    <a:ln>
                      <a:noFill/>
                    </a:ln>
                  </pic:spPr>
                </pic:pic>
              </a:graphicData>
            </a:graphic>
          </wp:inline>
        </w:drawing>
      </w:r>
    </w:p>
    <w:p w14:paraId="50C99187">
      <w:pPr>
        <w:tabs>
          <w:tab w:val="left" w:pos="0"/>
        </w:tabs>
        <w:ind w:firstLine="560"/>
        <w:jc w:val="both"/>
      </w:pPr>
      <w:r>
        <w:rPr>
          <w:rFonts w:hint="eastAsia"/>
        </w:rPr>
        <w:t>车间监控大屏展示企业生产流程数据统计及报表分析，进行动态实时分析展示。主要包括工单产品分析、员工绩效统计、工单任务实时进度、员工实时报工情况以及不良品的统计情况等。</w:t>
      </w:r>
    </w:p>
    <w:p w14:paraId="5FE0D0B7">
      <w:pPr>
        <w:numPr>
          <w:ilvl w:val="0"/>
          <w:numId w:val="9"/>
        </w:numPr>
        <w:ind w:firstLine="560"/>
        <w:jc w:val="both"/>
        <w:rPr>
          <w:rFonts w:ascii="仿宋" w:hAnsi="仿宋" w:cs="仿宋"/>
        </w:rPr>
      </w:pPr>
      <w:r>
        <w:rPr>
          <w:rFonts w:hint="eastAsia" w:ascii="仿宋" w:hAnsi="仿宋" w:cs="仿宋"/>
        </w:rPr>
        <w:t xml:space="preserve"> 移动端-报工审批</w:t>
      </w:r>
    </w:p>
    <w:p w14:paraId="4EB3F32B">
      <w:pPr>
        <w:tabs>
          <w:tab w:val="left" w:pos="0"/>
        </w:tabs>
        <w:ind w:firstLine="0" w:firstLineChars="0"/>
        <w:jc w:val="both"/>
      </w:pPr>
      <w:r>
        <w:drawing>
          <wp:inline distT="0" distB="0" distL="114300" distR="114300">
            <wp:extent cx="2264410" cy="4032250"/>
            <wp:effectExtent l="0" t="0" r="21590" b="6350"/>
            <wp:docPr id="1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27"/>
                    <a:stretch>
                      <a:fillRect/>
                    </a:stretch>
                  </pic:blipFill>
                  <pic:spPr>
                    <a:xfrm>
                      <a:off x="0" y="0"/>
                      <a:ext cx="2264410" cy="4032250"/>
                    </a:xfrm>
                    <a:prstGeom prst="rect">
                      <a:avLst/>
                    </a:prstGeom>
                    <a:noFill/>
                    <a:ln>
                      <a:noFill/>
                    </a:ln>
                  </pic:spPr>
                </pic:pic>
              </a:graphicData>
            </a:graphic>
          </wp:inline>
        </w:drawing>
      </w:r>
    </w:p>
    <w:p w14:paraId="688487AB">
      <w:pPr>
        <w:tabs>
          <w:tab w:val="left" w:pos="0"/>
        </w:tabs>
        <w:ind w:firstLine="560"/>
        <w:jc w:val="both"/>
        <w:rPr>
          <w:rFonts w:ascii="仿宋" w:hAnsi="仿宋" w:cs="仿宋"/>
        </w:rPr>
      </w:pPr>
      <w:r>
        <w:rPr>
          <w:rFonts w:hint="eastAsia" w:ascii="仿宋" w:hAnsi="仿宋" w:cs="仿宋"/>
        </w:rPr>
        <w:t>在移动端-报工审批页中，如果有审批权限则可以在该页面处理员工的报工信息，包括审批通过和驳回两个操作，审批通过后该报工生效，驳回后需要员工再次提交报工审批。</w:t>
      </w:r>
    </w:p>
    <w:p w14:paraId="3F559D2A">
      <w:pPr>
        <w:numPr>
          <w:ilvl w:val="0"/>
          <w:numId w:val="9"/>
        </w:numPr>
        <w:ind w:firstLine="560"/>
        <w:jc w:val="both"/>
        <w:rPr>
          <w:rFonts w:ascii="仿宋" w:hAnsi="仿宋" w:cs="仿宋"/>
        </w:rPr>
      </w:pPr>
      <w:r>
        <w:rPr>
          <w:rFonts w:hint="eastAsia" w:ascii="仿宋" w:hAnsi="仿宋" w:cs="仿宋"/>
        </w:rPr>
        <w:t xml:space="preserve"> 移动端-任务列表</w:t>
      </w:r>
    </w:p>
    <w:p w14:paraId="527B1944">
      <w:pPr>
        <w:tabs>
          <w:tab w:val="left" w:pos="0"/>
        </w:tabs>
        <w:ind w:firstLine="0" w:firstLineChars="0"/>
        <w:jc w:val="both"/>
      </w:pPr>
      <w:r>
        <w:drawing>
          <wp:inline distT="0" distB="0" distL="114300" distR="114300">
            <wp:extent cx="2429510" cy="4326255"/>
            <wp:effectExtent l="0" t="0" r="8890" b="17145"/>
            <wp:docPr id="1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9"/>
                    <pic:cNvPicPr>
                      <a:picLocks noChangeAspect="1"/>
                    </pic:cNvPicPr>
                  </pic:nvPicPr>
                  <pic:blipFill>
                    <a:blip r:embed="rId147"/>
                    <a:stretch>
                      <a:fillRect/>
                    </a:stretch>
                  </pic:blipFill>
                  <pic:spPr>
                    <a:xfrm>
                      <a:off x="0" y="0"/>
                      <a:ext cx="2429510" cy="4326255"/>
                    </a:xfrm>
                    <a:prstGeom prst="rect">
                      <a:avLst/>
                    </a:prstGeom>
                    <a:noFill/>
                    <a:ln>
                      <a:noFill/>
                    </a:ln>
                  </pic:spPr>
                </pic:pic>
              </a:graphicData>
            </a:graphic>
          </wp:inline>
        </w:drawing>
      </w:r>
    </w:p>
    <w:p w14:paraId="57852AB5">
      <w:pPr>
        <w:tabs>
          <w:tab w:val="left" w:pos="0"/>
        </w:tabs>
        <w:ind w:firstLine="0" w:firstLineChars="0"/>
        <w:jc w:val="both"/>
      </w:pPr>
      <w:r>
        <w:drawing>
          <wp:inline distT="0" distB="0" distL="114300" distR="114300">
            <wp:extent cx="2278380" cy="4057650"/>
            <wp:effectExtent l="0" t="0" r="7620" b="6350"/>
            <wp:docPr id="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
                    <pic:cNvPicPr>
                      <a:picLocks noChangeAspect="1"/>
                    </pic:cNvPicPr>
                  </pic:nvPicPr>
                  <pic:blipFill>
                    <a:blip r:embed="rId148"/>
                    <a:stretch>
                      <a:fillRect/>
                    </a:stretch>
                  </pic:blipFill>
                  <pic:spPr>
                    <a:xfrm>
                      <a:off x="0" y="0"/>
                      <a:ext cx="2278380" cy="4057650"/>
                    </a:xfrm>
                    <a:prstGeom prst="rect">
                      <a:avLst/>
                    </a:prstGeom>
                    <a:noFill/>
                    <a:ln>
                      <a:noFill/>
                    </a:ln>
                  </pic:spPr>
                </pic:pic>
              </a:graphicData>
            </a:graphic>
          </wp:inline>
        </w:drawing>
      </w:r>
    </w:p>
    <w:p w14:paraId="2AC435E6">
      <w:pPr>
        <w:tabs>
          <w:tab w:val="left" w:pos="0"/>
        </w:tabs>
        <w:ind w:firstLine="0" w:firstLineChars="0"/>
        <w:jc w:val="both"/>
      </w:pPr>
      <w:r>
        <w:drawing>
          <wp:inline distT="0" distB="0" distL="114300" distR="114300">
            <wp:extent cx="2244725" cy="3997325"/>
            <wp:effectExtent l="0" t="0" r="15875" b="15875"/>
            <wp:docPr id="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pic:cNvPicPr>
                      <a:picLocks noChangeAspect="1"/>
                    </pic:cNvPicPr>
                  </pic:nvPicPr>
                  <pic:blipFill>
                    <a:blip r:embed="rId149"/>
                    <a:stretch>
                      <a:fillRect/>
                    </a:stretch>
                  </pic:blipFill>
                  <pic:spPr>
                    <a:xfrm>
                      <a:off x="0" y="0"/>
                      <a:ext cx="2244725" cy="3997325"/>
                    </a:xfrm>
                    <a:prstGeom prst="rect">
                      <a:avLst/>
                    </a:prstGeom>
                    <a:noFill/>
                    <a:ln>
                      <a:noFill/>
                    </a:ln>
                  </pic:spPr>
                </pic:pic>
              </a:graphicData>
            </a:graphic>
          </wp:inline>
        </w:drawing>
      </w:r>
    </w:p>
    <w:p w14:paraId="445491B8">
      <w:pPr>
        <w:tabs>
          <w:tab w:val="left" w:pos="0"/>
        </w:tabs>
        <w:ind w:firstLine="560"/>
        <w:jc w:val="both"/>
        <w:rPr>
          <w:rFonts w:ascii="仿宋" w:hAnsi="仿宋" w:cs="仿宋"/>
        </w:rPr>
      </w:pPr>
      <w:r>
        <w:rPr>
          <w:rFonts w:hint="eastAsia" w:ascii="仿宋" w:hAnsi="仿宋" w:cs="仿宋"/>
        </w:rPr>
        <w:t>在移动端-任务列表页中默认可以看到分配给该员工的任务列表，可以切换查看全部任务。点击任务列表中的报工按钮，可以对该任务进行报工。</w:t>
      </w:r>
    </w:p>
    <w:p w14:paraId="7B671F86">
      <w:pPr>
        <w:numPr>
          <w:ilvl w:val="0"/>
          <w:numId w:val="9"/>
        </w:numPr>
        <w:ind w:firstLine="560"/>
        <w:jc w:val="both"/>
        <w:rPr>
          <w:rFonts w:ascii="仿宋" w:hAnsi="仿宋" w:cs="仿宋"/>
        </w:rPr>
      </w:pPr>
      <w:r>
        <w:rPr>
          <w:rFonts w:hint="eastAsia" w:ascii="仿宋" w:hAnsi="仿宋" w:cs="仿宋"/>
        </w:rPr>
        <w:t xml:space="preserve"> 移动端-报表</w:t>
      </w:r>
    </w:p>
    <w:p w14:paraId="3E315629">
      <w:pPr>
        <w:tabs>
          <w:tab w:val="left" w:pos="0"/>
        </w:tabs>
        <w:ind w:firstLine="0" w:firstLineChars="0"/>
        <w:jc w:val="both"/>
      </w:pPr>
      <w:r>
        <w:drawing>
          <wp:inline distT="0" distB="0" distL="114300" distR="114300">
            <wp:extent cx="2252980" cy="4011930"/>
            <wp:effectExtent l="0" t="0" r="7620" b="1270"/>
            <wp:docPr id="1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
                    <pic:cNvPicPr>
                      <a:picLocks noChangeAspect="1"/>
                    </pic:cNvPicPr>
                  </pic:nvPicPr>
                  <pic:blipFill>
                    <a:blip r:embed="rId150"/>
                    <a:stretch>
                      <a:fillRect/>
                    </a:stretch>
                  </pic:blipFill>
                  <pic:spPr>
                    <a:xfrm>
                      <a:off x="0" y="0"/>
                      <a:ext cx="2252980" cy="4011930"/>
                    </a:xfrm>
                    <a:prstGeom prst="rect">
                      <a:avLst/>
                    </a:prstGeom>
                    <a:noFill/>
                    <a:ln>
                      <a:noFill/>
                    </a:ln>
                  </pic:spPr>
                </pic:pic>
              </a:graphicData>
            </a:graphic>
          </wp:inline>
        </w:drawing>
      </w:r>
    </w:p>
    <w:p w14:paraId="05C32DC0">
      <w:pPr>
        <w:tabs>
          <w:tab w:val="left" w:pos="0"/>
        </w:tabs>
        <w:ind w:firstLine="560"/>
        <w:jc w:val="both"/>
      </w:pPr>
      <w:r>
        <w:rPr>
          <w:rFonts w:hint="eastAsia"/>
        </w:rPr>
        <w:t>在移动端-报表中可以查看员工的报工情况报表统计和不良品分布情况统计，同时员工也可以查看自己的工资情况，点击查看更多按钮可以查看统计详情。</w:t>
      </w:r>
    </w:p>
    <w:p w14:paraId="2BBEE3D6">
      <w:pPr>
        <w:numPr>
          <w:ilvl w:val="0"/>
          <w:numId w:val="9"/>
        </w:numPr>
        <w:ind w:firstLine="560"/>
        <w:jc w:val="both"/>
        <w:rPr>
          <w:rFonts w:ascii="仿宋" w:hAnsi="仿宋" w:cs="仿宋"/>
        </w:rPr>
      </w:pPr>
      <w:r>
        <w:rPr>
          <w:rFonts w:hint="eastAsia" w:ascii="仿宋" w:hAnsi="仿宋" w:cs="仿宋"/>
        </w:rPr>
        <w:t>Pad端-ESOP作业指导书查看</w:t>
      </w:r>
    </w:p>
    <w:p w14:paraId="55374E59">
      <w:pPr>
        <w:pStyle w:val="2"/>
        <w:ind w:firstLine="560"/>
      </w:pPr>
      <w:r>
        <w:drawing>
          <wp:inline distT="0" distB="0" distL="114300" distR="114300">
            <wp:extent cx="4965065" cy="3031490"/>
            <wp:effectExtent l="0" t="0" r="13335" b="16510"/>
            <wp:docPr id="149" name="图片 149" descr="报工@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报工@1x"/>
                    <pic:cNvPicPr>
                      <a:picLocks noChangeAspect="1"/>
                    </pic:cNvPicPr>
                  </pic:nvPicPr>
                  <pic:blipFill>
                    <a:blip r:embed="rId151"/>
                    <a:srcRect b="5783"/>
                    <a:stretch>
                      <a:fillRect/>
                    </a:stretch>
                  </pic:blipFill>
                  <pic:spPr>
                    <a:xfrm>
                      <a:off x="0" y="0"/>
                      <a:ext cx="4965065" cy="3031490"/>
                    </a:xfrm>
                    <a:prstGeom prst="rect">
                      <a:avLst/>
                    </a:prstGeom>
                  </pic:spPr>
                </pic:pic>
              </a:graphicData>
            </a:graphic>
          </wp:inline>
        </w:drawing>
      </w:r>
    </w:p>
    <w:p w14:paraId="45C5A2B8">
      <w:pPr>
        <w:ind w:firstLine="0" w:firstLineChars="0"/>
      </w:pPr>
      <w:r>
        <w:drawing>
          <wp:inline distT="0" distB="0" distL="114300" distR="114300">
            <wp:extent cx="4920615" cy="2769235"/>
            <wp:effectExtent l="0" t="0" r="6985" b="24765"/>
            <wp:docPr id="150" name="图片 150" descr="报工-任务详情查看E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报工-任务详情查看ESOP"/>
                    <pic:cNvPicPr>
                      <a:picLocks noChangeAspect="1"/>
                    </pic:cNvPicPr>
                  </pic:nvPicPr>
                  <pic:blipFill>
                    <a:blip r:embed="rId152"/>
                    <a:srcRect b="6296"/>
                    <a:stretch>
                      <a:fillRect/>
                    </a:stretch>
                  </pic:blipFill>
                  <pic:spPr>
                    <a:xfrm>
                      <a:off x="0" y="0"/>
                      <a:ext cx="4920615" cy="2769235"/>
                    </a:xfrm>
                    <a:prstGeom prst="rect">
                      <a:avLst/>
                    </a:prstGeom>
                  </pic:spPr>
                </pic:pic>
              </a:graphicData>
            </a:graphic>
          </wp:inline>
        </w:drawing>
      </w:r>
    </w:p>
    <w:p w14:paraId="723B9E8A">
      <w:pPr>
        <w:pStyle w:val="2"/>
        <w:rPr>
          <w:rFonts w:ascii="仿宋" w:hAnsi="仿宋" w:eastAsia="仿宋" w:cs="仿宋"/>
        </w:rPr>
      </w:pPr>
      <w:r>
        <w:rPr>
          <w:rFonts w:hint="eastAsia" w:ascii="仿宋" w:hAnsi="仿宋" w:eastAsia="仿宋" w:cs="仿宋"/>
        </w:rPr>
        <w:t>在Pad端点击左下角作业指导书按钮可以在右侧查看ESOP文件列表，点击可以查看ESOP详情信息。在任务列表中点击任务进入任务详情，在任务详情下方可查看该工序已关联的作业指导书详情信息。</w:t>
      </w:r>
    </w:p>
    <w:p w14:paraId="4CE142BE">
      <w:pPr>
        <w:ind w:firstLine="560"/>
      </w:pPr>
    </w:p>
    <w:p w14:paraId="17EB58D6">
      <w:pPr>
        <w:pStyle w:val="4"/>
        <w:numPr>
          <w:ilvl w:val="1"/>
          <w:numId w:val="1"/>
        </w:numPr>
      </w:pPr>
      <w:bookmarkStart w:id="18" w:name="_Toc21493"/>
      <w:r>
        <w:rPr>
          <w:rFonts w:hint="eastAsia"/>
        </w:rPr>
        <w:t>称重管理功能介绍</w:t>
      </w:r>
      <w:bookmarkEnd w:id="18"/>
    </w:p>
    <w:p w14:paraId="3ABBC3AA">
      <w:pPr>
        <w:pStyle w:val="8"/>
        <w:ind w:firstLine="560"/>
      </w:pPr>
      <w:r>
        <w:rPr>
          <w:rFonts w:hint="eastAsia"/>
        </w:rPr>
        <w:t>中控云称重管理系统由Web端和App端两部分组成，Web端主要进行产品物料的称重设置以及称重记录明细的查询，App端主要在工业平板上进行称重-打印标签-入库，称重-出库的主业务功能，并能查看称重数据报表。</w:t>
      </w:r>
    </w:p>
    <w:p w14:paraId="504E13E5">
      <w:pPr>
        <w:pStyle w:val="5"/>
        <w:numPr>
          <w:ilvl w:val="2"/>
          <w:numId w:val="1"/>
        </w:numPr>
        <w:ind w:firstLineChars="0"/>
        <w:rPr>
          <w:b w:val="0"/>
          <w:szCs w:val="22"/>
        </w:rPr>
      </w:pPr>
      <w:r>
        <w:rPr>
          <w:rFonts w:hint="eastAsia"/>
          <w:b w:val="0"/>
          <w:szCs w:val="22"/>
        </w:rPr>
        <w:t>基础数据设置（Web端）</w:t>
      </w:r>
    </w:p>
    <w:p w14:paraId="5E5E0870">
      <w:pPr>
        <w:pStyle w:val="8"/>
        <w:numPr>
          <w:ilvl w:val="0"/>
          <w:numId w:val="10"/>
        </w:numPr>
        <w:ind w:firstLine="560"/>
      </w:pPr>
      <w:r>
        <w:rPr>
          <w:rFonts w:hint="eastAsia"/>
        </w:rPr>
        <w:t>系统配置：系统配置项中增加“称重管理”配置入口，增加“是否启用称重”配置项。该系统配置项是在租户上载部署称重管理产品时初始化进去的，默认为“是”。</w:t>
      </w:r>
    </w:p>
    <w:p w14:paraId="58769F21">
      <w:pPr>
        <w:pStyle w:val="8"/>
        <w:numPr>
          <w:ilvl w:val="0"/>
          <w:numId w:val="11"/>
        </w:numPr>
        <w:ind w:firstLine="560"/>
      </w:pPr>
      <w:r>
        <w:rPr>
          <w:rFonts w:hint="eastAsia"/>
        </w:rPr>
        <w:t>若选择“是”，公共基础产品档案中显示称重信息相关字段，可对产品设置是否启用称重，若启用称重则需要配置称重相关字段。</w:t>
      </w:r>
    </w:p>
    <w:p w14:paraId="59C3AB26">
      <w:pPr>
        <w:pStyle w:val="8"/>
        <w:numPr>
          <w:ilvl w:val="0"/>
          <w:numId w:val="11"/>
        </w:numPr>
        <w:ind w:firstLine="560"/>
      </w:pPr>
      <w:r>
        <w:rPr>
          <w:rFonts w:hint="eastAsia"/>
        </w:rPr>
        <w:t>若选择“否”，公共基础产品档案中不显示称重信息相关字段，不启用称重功能。</w:t>
      </w:r>
    </w:p>
    <w:p w14:paraId="4289BBCD">
      <w:pPr>
        <w:pStyle w:val="8"/>
        <w:ind w:firstLine="0" w:firstLineChars="0"/>
      </w:pPr>
      <w:r>
        <w:drawing>
          <wp:inline distT="0" distB="0" distL="0" distR="0">
            <wp:extent cx="5257800" cy="3121025"/>
            <wp:effectExtent l="0" t="0" r="0" b="317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53"/>
                    <a:srcRect/>
                    <a:stretch>
                      <a:fillRect/>
                    </a:stretch>
                  </pic:blipFill>
                  <pic:spPr>
                    <a:xfrm>
                      <a:off x="0" y="0"/>
                      <a:ext cx="5257800" cy="3121025"/>
                    </a:xfrm>
                    <a:prstGeom prst="rect">
                      <a:avLst/>
                    </a:prstGeom>
                    <a:noFill/>
                    <a:ln>
                      <a:noFill/>
                    </a:ln>
                  </pic:spPr>
                </pic:pic>
              </a:graphicData>
            </a:graphic>
          </wp:inline>
        </w:drawing>
      </w:r>
    </w:p>
    <w:p w14:paraId="38F69000">
      <w:pPr>
        <w:pStyle w:val="8"/>
        <w:ind w:firstLine="0" w:firstLineChars="0"/>
      </w:pPr>
      <w:r>
        <w:drawing>
          <wp:inline distT="0" distB="0" distL="0" distR="0">
            <wp:extent cx="5257800" cy="3121025"/>
            <wp:effectExtent l="0" t="0" r="0" b="317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54"/>
                    <a:srcRect/>
                    <a:stretch>
                      <a:fillRect/>
                    </a:stretch>
                  </pic:blipFill>
                  <pic:spPr>
                    <a:xfrm>
                      <a:off x="0" y="0"/>
                      <a:ext cx="5257800" cy="3121025"/>
                    </a:xfrm>
                    <a:prstGeom prst="rect">
                      <a:avLst/>
                    </a:prstGeom>
                    <a:noFill/>
                    <a:ln>
                      <a:noFill/>
                    </a:ln>
                  </pic:spPr>
                </pic:pic>
              </a:graphicData>
            </a:graphic>
          </wp:inline>
        </w:drawing>
      </w:r>
    </w:p>
    <w:p w14:paraId="65FF1262">
      <w:pPr>
        <w:pStyle w:val="8"/>
        <w:numPr>
          <w:ilvl w:val="0"/>
          <w:numId w:val="10"/>
        </w:numPr>
        <w:ind w:firstLine="560"/>
      </w:pPr>
      <w:r>
        <w:rPr>
          <w:rFonts w:hint="eastAsia"/>
        </w:rPr>
        <w:t>单位管理：新开租户环境会默认初始化进去国际标准的单位组和单位数据，如果为历史租户由运维人员根据手册内容跟进行重量单位千克（kg）的插入 ，默认称重管理中称重的单位为千克（kg）：</w:t>
      </w:r>
    </w:p>
    <w:p w14:paraId="05713743">
      <w:pPr>
        <w:pStyle w:val="11"/>
        <w:widowControl/>
        <w:spacing w:before="0" w:beforeAutospacing="0" w:after="0" w:afterAutospacing="0"/>
        <w:ind w:firstLine="560"/>
        <w:rPr>
          <w:kern w:val="2"/>
          <w:sz w:val="28"/>
          <w:szCs w:val="22"/>
        </w:rPr>
      </w:pPr>
      <w:r>
        <w:rPr>
          <w:kern w:val="2"/>
          <w:sz w:val="28"/>
          <w:szCs w:val="22"/>
        </w:rPr>
        <w:t>    （1）长度单位：毫米（mm）、厘米（cm）、米（m）、千米（km）、英尺（ft）、英寸（in）</w:t>
      </w:r>
    </w:p>
    <w:p w14:paraId="6361A9E7">
      <w:pPr>
        <w:pStyle w:val="11"/>
        <w:widowControl/>
        <w:spacing w:before="0" w:beforeAutospacing="0" w:after="0" w:afterAutospacing="0"/>
        <w:ind w:firstLine="560"/>
        <w:rPr>
          <w:kern w:val="2"/>
          <w:sz w:val="28"/>
          <w:szCs w:val="22"/>
        </w:rPr>
      </w:pPr>
      <w:r>
        <w:rPr>
          <w:kern w:val="2"/>
          <w:sz w:val="28"/>
          <w:szCs w:val="22"/>
        </w:rPr>
        <w:t>    （2）重量单位：毫克（mg）、克（g）、千克（kg）、吨（t）</w:t>
      </w:r>
    </w:p>
    <w:p w14:paraId="34BFF556">
      <w:pPr>
        <w:pStyle w:val="11"/>
        <w:widowControl/>
        <w:spacing w:before="0" w:beforeAutospacing="0" w:after="0" w:afterAutospacing="0"/>
        <w:ind w:firstLine="560"/>
        <w:rPr>
          <w:kern w:val="2"/>
          <w:sz w:val="28"/>
          <w:szCs w:val="22"/>
        </w:rPr>
      </w:pPr>
      <w:r>
        <w:rPr>
          <w:kern w:val="2"/>
          <w:sz w:val="28"/>
          <w:szCs w:val="22"/>
        </w:rPr>
        <w:t>    （3）面积单位：平方厘米（cm²）、平方米（m²）</w:t>
      </w:r>
    </w:p>
    <w:p w14:paraId="4333A5BB">
      <w:pPr>
        <w:pStyle w:val="11"/>
        <w:widowControl/>
        <w:spacing w:before="0" w:beforeAutospacing="0" w:after="0" w:afterAutospacing="0"/>
        <w:ind w:firstLine="560"/>
        <w:rPr>
          <w:kern w:val="2"/>
          <w:sz w:val="28"/>
          <w:szCs w:val="22"/>
        </w:rPr>
      </w:pPr>
      <w:r>
        <w:rPr>
          <w:kern w:val="2"/>
          <w:sz w:val="28"/>
          <w:szCs w:val="22"/>
        </w:rPr>
        <w:t>（4）体积单位：毫升（m</w:t>
      </w:r>
      <w:r>
        <w:rPr>
          <w:rFonts w:hint="eastAsia"/>
          <w:kern w:val="2"/>
          <w:sz w:val="28"/>
          <w:szCs w:val="22"/>
        </w:rPr>
        <w:t>l</w:t>
      </w:r>
      <w:r>
        <w:rPr>
          <w:kern w:val="2"/>
          <w:sz w:val="28"/>
          <w:szCs w:val="22"/>
        </w:rPr>
        <w:t>）、升（</w:t>
      </w:r>
      <w:r>
        <w:rPr>
          <w:rFonts w:hint="eastAsia"/>
          <w:kern w:val="2"/>
          <w:sz w:val="28"/>
          <w:szCs w:val="22"/>
        </w:rPr>
        <w:t>l</w:t>
      </w:r>
      <w:r>
        <w:rPr>
          <w:kern w:val="2"/>
          <w:sz w:val="28"/>
          <w:szCs w:val="22"/>
        </w:rPr>
        <w:t>）、立方米（m³）</w:t>
      </w:r>
    </w:p>
    <w:p w14:paraId="2F69C755">
      <w:pPr>
        <w:pStyle w:val="11"/>
        <w:widowControl/>
        <w:spacing w:before="0" w:beforeAutospacing="0" w:after="0" w:afterAutospacing="0"/>
        <w:ind w:firstLine="560"/>
        <w:rPr>
          <w:kern w:val="2"/>
          <w:sz w:val="28"/>
          <w:szCs w:val="22"/>
        </w:rPr>
      </w:pPr>
      <w:r>
        <w:drawing>
          <wp:inline distT="0" distB="0" distL="0" distR="0">
            <wp:extent cx="5257800" cy="3121025"/>
            <wp:effectExtent l="0" t="0" r="0" b="317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55"/>
                    <a:srcRect/>
                    <a:stretch>
                      <a:fillRect/>
                    </a:stretch>
                  </pic:blipFill>
                  <pic:spPr>
                    <a:xfrm>
                      <a:off x="0" y="0"/>
                      <a:ext cx="5257800" cy="3121025"/>
                    </a:xfrm>
                    <a:prstGeom prst="rect">
                      <a:avLst/>
                    </a:prstGeom>
                    <a:noFill/>
                    <a:ln>
                      <a:noFill/>
                    </a:ln>
                  </pic:spPr>
                </pic:pic>
              </a:graphicData>
            </a:graphic>
          </wp:inline>
        </w:drawing>
      </w:r>
    </w:p>
    <w:p w14:paraId="0810DDE6">
      <w:pPr>
        <w:pStyle w:val="8"/>
        <w:numPr>
          <w:ilvl w:val="0"/>
          <w:numId w:val="10"/>
        </w:numPr>
        <w:ind w:firstLine="560"/>
      </w:pPr>
      <w:r>
        <w:rPr>
          <w:rFonts w:hint="eastAsia"/>
        </w:rPr>
        <w:t>产品档案：产品档案中增加称重信息相关字段，根据系统配置项中是否启用称重控制是否显示称重信息相关字段，字段如下：</w:t>
      </w:r>
    </w:p>
    <w:p w14:paraId="0A1D881D">
      <w:pPr>
        <w:pStyle w:val="11"/>
        <w:widowControl/>
        <w:numPr>
          <w:ilvl w:val="0"/>
          <w:numId w:val="12"/>
        </w:numPr>
        <w:spacing w:before="0" w:beforeAutospacing="0" w:after="0" w:afterAutospacing="0"/>
        <w:ind w:firstLine="350"/>
        <w:rPr>
          <w:kern w:val="2"/>
          <w:sz w:val="28"/>
          <w:szCs w:val="22"/>
        </w:rPr>
      </w:pPr>
      <w:r>
        <w:rPr>
          <w:rFonts w:hint="eastAsia"/>
          <w:kern w:val="2"/>
          <w:sz w:val="28"/>
          <w:szCs w:val="22"/>
        </w:rPr>
        <w:t>启用称重：默认为否，不显示“允差范围类型”、“允差范围”、“换算系数”字段。若选是，则显示“允差范围类型”、“允差范围”、“换算系数”字段，且这些字段必填。</w:t>
      </w:r>
    </w:p>
    <w:p w14:paraId="29FB85EC">
      <w:pPr>
        <w:pStyle w:val="11"/>
        <w:widowControl/>
        <w:numPr>
          <w:ilvl w:val="0"/>
          <w:numId w:val="12"/>
        </w:numPr>
        <w:spacing w:before="0" w:beforeAutospacing="0" w:after="0" w:afterAutospacing="0"/>
        <w:ind w:firstLine="350"/>
        <w:rPr>
          <w:kern w:val="2"/>
          <w:sz w:val="28"/>
          <w:szCs w:val="22"/>
        </w:rPr>
      </w:pPr>
      <w:r>
        <w:rPr>
          <w:rFonts w:hint="eastAsia"/>
          <w:kern w:val="2"/>
          <w:sz w:val="28"/>
          <w:szCs w:val="22"/>
        </w:rPr>
        <w:t>允差范围类型：若选择百分比，则“允差范围”只能填写小于等于100.00的数值；若选择数值，则“允差范围”只能填写小于换算系数的数值。</w:t>
      </w:r>
    </w:p>
    <w:p w14:paraId="314D69DB">
      <w:pPr>
        <w:pStyle w:val="11"/>
        <w:widowControl/>
        <w:numPr>
          <w:ilvl w:val="0"/>
          <w:numId w:val="12"/>
        </w:numPr>
        <w:spacing w:before="0" w:beforeAutospacing="0" w:after="0" w:afterAutospacing="0"/>
        <w:ind w:firstLine="350"/>
        <w:rPr>
          <w:kern w:val="2"/>
          <w:sz w:val="28"/>
          <w:szCs w:val="22"/>
        </w:rPr>
      </w:pPr>
      <w:r>
        <w:rPr>
          <w:rFonts w:hint="eastAsia"/>
          <w:kern w:val="2"/>
          <w:sz w:val="28"/>
          <w:szCs w:val="22"/>
        </w:rPr>
        <w:t>允差范围：若“允差范围类型”为百分比，“允差范围”填写2.00（单位为%），代表若物料计划称重重量为100.00kg，实际称重重量为97.00kg，代表该物料称重结论为不通过，只有计划称重重量-实际称重重量&gt;计划称重重量*允差范围（单位为%）的时候称重结论为不通过，其余情况为通过。若“允差范围类型”为数值，“允差范围”填写0.20（单位为kg/m），物料换算系数为10.00kg/m，计划称重数量为5.00m，计划称重重量为50.00kg，若实际称重重量为47.00kg，代表该物料称重结论为不通过，只有计划称重重量-实际称重重量&gt;计划称重数量*允差范围（单位为kg/m）的时候称重结论为不通过，其余情况为通过。</w:t>
      </w:r>
    </w:p>
    <w:p w14:paraId="01E2B61A">
      <w:pPr>
        <w:pStyle w:val="11"/>
        <w:widowControl/>
        <w:numPr>
          <w:ilvl w:val="0"/>
          <w:numId w:val="12"/>
        </w:numPr>
        <w:spacing w:before="0" w:beforeAutospacing="0" w:after="0" w:afterAutospacing="0"/>
        <w:ind w:firstLine="350"/>
        <w:rPr>
          <w:kern w:val="2"/>
          <w:sz w:val="28"/>
          <w:szCs w:val="22"/>
        </w:rPr>
      </w:pPr>
      <w:r>
        <w:rPr>
          <w:rFonts w:hint="eastAsia"/>
          <w:kern w:val="2"/>
          <w:sz w:val="28"/>
          <w:szCs w:val="22"/>
        </w:rPr>
        <w:t>换算系数：换算系数为单位库存单位的重量（单位为kg），比如某产品的单位为m，换算系数为2.00，代表每m的产品重量为2.00kg。</w:t>
      </w:r>
    </w:p>
    <w:p w14:paraId="7170B81E">
      <w:pPr>
        <w:pStyle w:val="11"/>
        <w:widowControl/>
        <w:spacing w:before="0" w:beforeAutospacing="0" w:after="0" w:afterAutospacing="0"/>
        <w:rPr>
          <w:kern w:val="2"/>
          <w:sz w:val="28"/>
          <w:szCs w:val="22"/>
        </w:rPr>
      </w:pPr>
      <w:r>
        <w:drawing>
          <wp:inline distT="0" distB="0" distL="0" distR="0">
            <wp:extent cx="5257800" cy="3121025"/>
            <wp:effectExtent l="0" t="0" r="0" b="317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156"/>
                    <a:srcRect/>
                    <a:stretch>
                      <a:fillRect/>
                    </a:stretch>
                  </pic:blipFill>
                  <pic:spPr>
                    <a:xfrm>
                      <a:off x="0" y="0"/>
                      <a:ext cx="5257800" cy="3121025"/>
                    </a:xfrm>
                    <a:prstGeom prst="rect">
                      <a:avLst/>
                    </a:prstGeom>
                    <a:noFill/>
                    <a:ln>
                      <a:noFill/>
                    </a:ln>
                  </pic:spPr>
                </pic:pic>
              </a:graphicData>
            </a:graphic>
          </wp:inline>
        </w:drawing>
      </w:r>
    </w:p>
    <w:p w14:paraId="0C544B58">
      <w:pPr>
        <w:pStyle w:val="5"/>
        <w:numPr>
          <w:ilvl w:val="2"/>
          <w:numId w:val="1"/>
        </w:numPr>
        <w:ind w:firstLineChars="0"/>
        <w:rPr>
          <w:b w:val="0"/>
          <w:szCs w:val="22"/>
        </w:rPr>
      </w:pPr>
      <w:r>
        <w:rPr>
          <w:rFonts w:hint="eastAsia"/>
          <w:b w:val="0"/>
          <w:szCs w:val="22"/>
        </w:rPr>
        <w:t>称重入库（Pad端）</w:t>
      </w:r>
    </w:p>
    <w:p w14:paraId="18DB1D80">
      <w:pPr>
        <w:pStyle w:val="11"/>
        <w:widowControl/>
        <w:spacing w:before="0" w:beforeAutospacing="0" w:after="0" w:afterAutospacing="0"/>
        <w:ind w:firstLine="560" w:firstLineChars="200"/>
        <w:rPr>
          <w:kern w:val="2"/>
          <w:sz w:val="28"/>
          <w:szCs w:val="22"/>
        </w:rPr>
      </w:pPr>
      <w:r>
        <w:rPr>
          <w:rFonts w:hint="eastAsia"/>
          <w:kern w:val="2"/>
          <w:sz w:val="28"/>
          <w:szCs w:val="22"/>
        </w:rPr>
        <w:t>称重入库页面可以对业务类型为采购入库的待入库物料进行称重，打印标签，入库。待称重物料列表显示所有待入库状态的入库单中启用称重的物料明细数据，已称重物料列表显示待称重物料中完成称重的物料明细数据，针对每个物料可以进行分批称重，每次称重的重量数据显示在称重明细数据中。</w:t>
      </w:r>
    </w:p>
    <w:p w14:paraId="290789A0">
      <w:pPr>
        <w:pStyle w:val="11"/>
        <w:widowControl/>
        <w:numPr>
          <w:ilvl w:val="0"/>
          <w:numId w:val="13"/>
        </w:numPr>
        <w:spacing w:before="0" w:beforeAutospacing="0" w:after="0" w:afterAutospacing="0"/>
        <w:ind w:firstLine="560" w:firstLineChars="200"/>
        <w:rPr>
          <w:kern w:val="2"/>
          <w:sz w:val="28"/>
          <w:szCs w:val="22"/>
        </w:rPr>
      </w:pPr>
      <w:r>
        <w:rPr>
          <w:rFonts w:hint="eastAsia"/>
          <w:kern w:val="2"/>
          <w:sz w:val="28"/>
          <w:szCs w:val="22"/>
        </w:rPr>
        <w:t>待称重物料</w:t>
      </w:r>
    </w:p>
    <w:p w14:paraId="2137759A">
      <w:pPr>
        <w:pStyle w:val="11"/>
        <w:widowControl/>
        <w:numPr>
          <w:ilvl w:val="0"/>
          <w:numId w:val="14"/>
        </w:numPr>
        <w:spacing w:before="0" w:beforeAutospacing="0" w:after="0" w:afterAutospacing="0"/>
        <w:ind w:firstLine="560" w:firstLineChars="200"/>
        <w:rPr>
          <w:kern w:val="2"/>
          <w:sz w:val="28"/>
          <w:szCs w:val="22"/>
        </w:rPr>
      </w:pPr>
      <w:r>
        <w:rPr>
          <w:rFonts w:hint="eastAsia"/>
          <w:kern w:val="2"/>
          <w:sz w:val="28"/>
          <w:szCs w:val="22"/>
        </w:rPr>
        <w:t>显示业务类型为采购入库的待入库入库单中启用称重的物料明细，显示入库日期、称重状态、物料名称、物料编码、物料规格、允差范围、计划称重总量（kg）、实际称重总量（kg）、业务类型、入库单号。</w:t>
      </w:r>
    </w:p>
    <w:p w14:paraId="67A74A71">
      <w:pPr>
        <w:pStyle w:val="11"/>
        <w:widowControl/>
        <w:numPr>
          <w:ilvl w:val="0"/>
          <w:numId w:val="14"/>
        </w:numPr>
        <w:spacing w:before="0" w:beforeAutospacing="0" w:after="0" w:afterAutospacing="0"/>
        <w:ind w:firstLine="560" w:firstLineChars="200"/>
        <w:rPr>
          <w:kern w:val="2"/>
          <w:sz w:val="28"/>
          <w:szCs w:val="22"/>
        </w:rPr>
      </w:pPr>
      <w:r>
        <w:rPr>
          <w:rFonts w:hint="eastAsia"/>
          <w:kern w:val="2"/>
          <w:sz w:val="28"/>
          <w:szCs w:val="22"/>
        </w:rPr>
        <w:t>待称重物料列表按称重状态（称重中排在待称重前）与入库日期（由近及远）进行排序。</w:t>
      </w:r>
    </w:p>
    <w:p w14:paraId="17DFC56B">
      <w:pPr>
        <w:pStyle w:val="11"/>
        <w:widowControl/>
        <w:numPr>
          <w:ilvl w:val="0"/>
          <w:numId w:val="14"/>
        </w:numPr>
        <w:spacing w:before="0" w:beforeAutospacing="0" w:after="0" w:afterAutospacing="0"/>
        <w:ind w:firstLine="560" w:firstLineChars="200"/>
        <w:rPr>
          <w:kern w:val="2"/>
          <w:sz w:val="28"/>
          <w:szCs w:val="22"/>
        </w:rPr>
      </w:pPr>
      <w:r>
        <w:rPr>
          <w:rFonts w:hint="eastAsia"/>
          <w:kern w:val="2"/>
          <w:sz w:val="28"/>
          <w:szCs w:val="22"/>
        </w:rPr>
        <w:t>Web端新增、修改、删除的待入库状态入库单中的物料明细数据实时更新至Pad端待称重物料列表并按排序条件排序。</w:t>
      </w:r>
    </w:p>
    <w:p w14:paraId="7EA550B7">
      <w:pPr>
        <w:pStyle w:val="11"/>
        <w:widowControl/>
        <w:spacing w:before="0" w:beforeAutospacing="0" w:after="0" w:afterAutospacing="0"/>
      </w:pPr>
      <w:r>
        <w:drawing>
          <wp:inline distT="0" distB="0" distL="0" distR="0">
            <wp:extent cx="5278755" cy="2967355"/>
            <wp:effectExtent l="0" t="0" r="4445" b="444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57"/>
                    <a:srcRect/>
                    <a:stretch>
                      <a:fillRect/>
                    </a:stretch>
                  </pic:blipFill>
                  <pic:spPr>
                    <a:xfrm>
                      <a:off x="0" y="0"/>
                      <a:ext cx="5278755" cy="2967355"/>
                    </a:xfrm>
                    <a:prstGeom prst="rect">
                      <a:avLst/>
                    </a:prstGeom>
                    <a:noFill/>
                    <a:ln>
                      <a:noFill/>
                    </a:ln>
                  </pic:spPr>
                </pic:pic>
              </a:graphicData>
            </a:graphic>
          </wp:inline>
        </w:drawing>
      </w:r>
    </w:p>
    <w:p w14:paraId="27167B30">
      <w:pPr>
        <w:pStyle w:val="11"/>
        <w:widowControl/>
        <w:spacing w:before="0" w:beforeAutospacing="0" w:after="0" w:afterAutospacing="0"/>
      </w:pPr>
      <w:r>
        <w:drawing>
          <wp:inline distT="0" distB="0" distL="0" distR="0">
            <wp:extent cx="5278755" cy="2967355"/>
            <wp:effectExtent l="0" t="0" r="4445" b="444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58"/>
                    <a:srcRect/>
                    <a:stretch>
                      <a:fillRect/>
                    </a:stretch>
                  </pic:blipFill>
                  <pic:spPr>
                    <a:xfrm>
                      <a:off x="0" y="0"/>
                      <a:ext cx="5278755" cy="2967355"/>
                    </a:xfrm>
                    <a:prstGeom prst="rect">
                      <a:avLst/>
                    </a:prstGeom>
                    <a:noFill/>
                    <a:ln>
                      <a:noFill/>
                    </a:ln>
                  </pic:spPr>
                </pic:pic>
              </a:graphicData>
            </a:graphic>
          </wp:inline>
        </w:drawing>
      </w:r>
    </w:p>
    <w:p w14:paraId="248099E9">
      <w:pPr>
        <w:pStyle w:val="11"/>
        <w:widowControl/>
        <w:numPr>
          <w:ilvl w:val="0"/>
          <w:numId w:val="14"/>
        </w:numPr>
        <w:spacing w:before="0" w:beforeAutospacing="0" w:after="0" w:afterAutospacing="0"/>
        <w:ind w:firstLine="560" w:firstLineChars="200"/>
        <w:rPr>
          <w:kern w:val="2"/>
          <w:sz w:val="28"/>
          <w:szCs w:val="22"/>
        </w:rPr>
      </w:pPr>
      <w:r>
        <w:rPr>
          <w:rFonts w:hint="eastAsia"/>
          <w:kern w:val="2"/>
          <w:sz w:val="28"/>
          <w:szCs w:val="22"/>
        </w:rPr>
        <w:t>选择待称重物料，若开始称重并有称重明细数据，该条物料的称重状态变为“称重中”，“称重中”的物料在Web端的产品档案和入库单中不允许修改称重相关字段数值。</w:t>
      </w:r>
    </w:p>
    <w:p w14:paraId="749D3F55">
      <w:pPr>
        <w:pStyle w:val="11"/>
        <w:widowControl/>
        <w:numPr>
          <w:ilvl w:val="0"/>
          <w:numId w:val="14"/>
        </w:numPr>
        <w:spacing w:before="0" w:beforeAutospacing="0" w:after="0" w:afterAutospacing="0"/>
        <w:ind w:firstLine="560" w:firstLineChars="200"/>
        <w:rPr>
          <w:kern w:val="2"/>
          <w:sz w:val="28"/>
          <w:szCs w:val="22"/>
        </w:rPr>
      </w:pPr>
      <w:r>
        <w:rPr>
          <w:rFonts w:hint="eastAsia"/>
          <w:kern w:val="2"/>
          <w:sz w:val="28"/>
          <w:szCs w:val="22"/>
        </w:rPr>
        <w:t>选择待称重物料，若将物料放置在电子秤上后，右上角会显示电子秤传回的稳定数值，并往右下角的称重明细最上面插入一条数据，高亮显示当前称重的这条记录。</w:t>
      </w:r>
    </w:p>
    <w:p w14:paraId="4F9388DA">
      <w:pPr>
        <w:pStyle w:val="11"/>
        <w:widowControl/>
        <w:numPr>
          <w:ilvl w:val="0"/>
          <w:numId w:val="14"/>
        </w:numPr>
        <w:spacing w:before="0" w:beforeAutospacing="0" w:after="0" w:afterAutospacing="0"/>
        <w:ind w:firstLine="560" w:firstLineChars="200"/>
        <w:rPr>
          <w:kern w:val="2"/>
          <w:sz w:val="28"/>
          <w:szCs w:val="22"/>
        </w:rPr>
      </w:pPr>
      <w:r>
        <w:rPr>
          <w:rFonts w:hint="eastAsia"/>
          <w:kern w:val="2"/>
          <w:sz w:val="28"/>
          <w:szCs w:val="22"/>
        </w:rPr>
        <w:t>称重明细显示字段：物料名称|物料编码、换算系数、入库数量、称重时间、实际称重重量（kg）、操作（补打标签、重称、删除）、条数</w:t>
      </w:r>
    </w:p>
    <w:p w14:paraId="69F5FF77">
      <w:pPr>
        <w:pStyle w:val="11"/>
        <w:widowControl/>
        <w:spacing w:before="0" w:beforeAutospacing="0" w:after="0" w:afterAutospacing="0"/>
      </w:pPr>
      <w:r>
        <w:drawing>
          <wp:inline distT="0" distB="0" distL="0" distR="0">
            <wp:extent cx="5278755" cy="2967355"/>
            <wp:effectExtent l="0" t="0" r="4445" b="444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59"/>
                    <a:srcRect/>
                    <a:stretch>
                      <a:fillRect/>
                    </a:stretch>
                  </pic:blipFill>
                  <pic:spPr>
                    <a:xfrm>
                      <a:off x="0" y="0"/>
                      <a:ext cx="5278755" cy="2967355"/>
                    </a:xfrm>
                    <a:prstGeom prst="rect">
                      <a:avLst/>
                    </a:prstGeom>
                    <a:noFill/>
                    <a:ln>
                      <a:noFill/>
                    </a:ln>
                  </pic:spPr>
                </pic:pic>
              </a:graphicData>
            </a:graphic>
          </wp:inline>
        </w:drawing>
      </w:r>
    </w:p>
    <w:p w14:paraId="1D566421">
      <w:pPr>
        <w:pStyle w:val="11"/>
        <w:widowControl/>
        <w:spacing w:before="0" w:beforeAutospacing="0" w:after="0" w:afterAutospacing="0"/>
      </w:pPr>
      <w:r>
        <w:drawing>
          <wp:inline distT="0" distB="0" distL="0" distR="0">
            <wp:extent cx="5278755" cy="2967355"/>
            <wp:effectExtent l="0" t="0" r="4445" b="444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60"/>
                    <a:srcRect/>
                    <a:stretch>
                      <a:fillRect/>
                    </a:stretch>
                  </pic:blipFill>
                  <pic:spPr>
                    <a:xfrm>
                      <a:off x="0" y="0"/>
                      <a:ext cx="5278755" cy="2967355"/>
                    </a:xfrm>
                    <a:prstGeom prst="rect">
                      <a:avLst/>
                    </a:prstGeom>
                    <a:noFill/>
                    <a:ln>
                      <a:noFill/>
                    </a:ln>
                  </pic:spPr>
                </pic:pic>
              </a:graphicData>
            </a:graphic>
          </wp:inline>
        </w:drawing>
      </w:r>
    </w:p>
    <w:p w14:paraId="164C0F0C">
      <w:pPr>
        <w:pStyle w:val="11"/>
        <w:widowControl/>
        <w:numPr>
          <w:ilvl w:val="0"/>
          <w:numId w:val="14"/>
        </w:numPr>
        <w:spacing w:before="0" w:beforeAutospacing="0" w:after="0" w:afterAutospacing="0"/>
        <w:ind w:firstLine="560" w:firstLineChars="200"/>
      </w:pPr>
      <w:r>
        <w:rPr>
          <w:rFonts w:hint="eastAsia"/>
          <w:kern w:val="2"/>
          <w:sz w:val="28"/>
          <w:szCs w:val="22"/>
        </w:rPr>
        <w:t>点击完成称重按钮，会弹出确认框，点击确认该物料会进入已称重物料列表，点击取消停留当前页面。</w:t>
      </w:r>
    </w:p>
    <w:p w14:paraId="7EE9F6A7">
      <w:pPr>
        <w:pStyle w:val="11"/>
        <w:widowControl/>
        <w:spacing w:before="0" w:beforeAutospacing="0" w:after="0" w:afterAutospacing="0"/>
      </w:pPr>
      <w:r>
        <w:drawing>
          <wp:inline distT="0" distB="0" distL="0" distR="0">
            <wp:extent cx="5278755" cy="2967355"/>
            <wp:effectExtent l="0" t="0" r="4445" b="444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61"/>
                    <a:srcRect/>
                    <a:stretch>
                      <a:fillRect/>
                    </a:stretch>
                  </pic:blipFill>
                  <pic:spPr>
                    <a:xfrm>
                      <a:off x="0" y="0"/>
                      <a:ext cx="5278755" cy="2967355"/>
                    </a:xfrm>
                    <a:prstGeom prst="rect">
                      <a:avLst/>
                    </a:prstGeom>
                    <a:noFill/>
                    <a:ln>
                      <a:noFill/>
                    </a:ln>
                  </pic:spPr>
                </pic:pic>
              </a:graphicData>
            </a:graphic>
          </wp:inline>
        </w:drawing>
      </w:r>
    </w:p>
    <w:p w14:paraId="70A866D1">
      <w:pPr>
        <w:pStyle w:val="11"/>
        <w:widowControl/>
        <w:numPr>
          <w:ilvl w:val="0"/>
          <w:numId w:val="13"/>
        </w:numPr>
        <w:spacing w:before="0" w:beforeAutospacing="0" w:after="0" w:afterAutospacing="0"/>
        <w:ind w:firstLine="560" w:firstLineChars="200"/>
        <w:rPr>
          <w:kern w:val="2"/>
          <w:sz w:val="28"/>
          <w:szCs w:val="22"/>
        </w:rPr>
      </w:pPr>
      <w:r>
        <w:rPr>
          <w:rFonts w:hint="eastAsia"/>
          <w:kern w:val="2"/>
          <w:sz w:val="28"/>
          <w:szCs w:val="22"/>
        </w:rPr>
        <w:t>已称重物料</w:t>
      </w:r>
    </w:p>
    <w:p w14:paraId="077D4D66">
      <w:pPr>
        <w:pStyle w:val="11"/>
        <w:widowControl/>
        <w:numPr>
          <w:ilvl w:val="0"/>
          <w:numId w:val="15"/>
        </w:numPr>
        <w:spacing w:before="0" w:beforeAutospacing="0" w:after="0" w:afterAutospacing="0"/>
        <w:ind w:firstLine="560" w:firstLineChars="200"/>
        <w:rPr>
          <w:kern w:val="2"/>
          <w:sz w:val="28"/>
          <w:szCs w:val="22"/>
        </w:rPr>
      </w:pPr>
      <w:r>
        <w:rPr>
          <w:rFonts w:hint="eastAsia"/>
          <w:kern w:val="2"/>
          <w:sz w:val="28"/>
          <w:szCs w:val="22"/>
        </w:rPr>
        <w:t>显示已称重的物料数据，显示入库单号、入库日期、物料、物料规格、客商名称、业务类型、仓库名称、计划/实际称重总量、称重完成时间、称重结论。</w:t>
      </w:r>
    </w:p>
    <w:p w14:paraId="6D0F0410">
      <w:pPr>
        <w:pStyle w:val="11"/>
        <w:widowControl/>
        <w:numPr>
          <w:ilvl w:val="0"/>
          <w:numId w:val="15"/>
        </w:numPr>
        <w:spacing w:before="0" w:beforeAutospacing="0" w:after="0" w:afterAutospacing="0"/>
        <w:ind w:firstLine="560" w:firstLineChars="200"/>
        <w:rPr>
          <w:kern w:val="2"/>
          <w:sz w:val="28"/>
          <w:szCs w:val="22"/>
        </w:rPr>
      </w:pPr>
      <w:r>
        <w:rPr>
          <w:rFonts w:hint="eastAsia"/>
          <w:kern w:val="2"/>
          <w:sz w:val="28"/>
          <w:szCs w:val="22"/>
        </w:rPr>
        <w:t>已称重物料列表按入库日期（由近及远）进行排序。</w:t>
      </w:r>
    </w:p>
    <w:p w14:paraId="741BDAFC">
      <w:pPr>
        <w:pStyle w:val="11"/>
        <w:widowControl/>
        <w:numPr>
          <w:ilvl w:val="0"/>
          <w:numId w:val="15"/>
        </w:numPr>
        <w:spacing w:before="0" w:beforeAutospacing="0" w:after="0" w:afterAutospacing="0"/>
        <w:ind w:firstLine="560" w:firstLineChars="200"/>
        <w:rPr>
          <w:kern w:val="2"/>
          <w:sz w:val="28"/>
          <w:szCs w:val="22"/>
        </w:rPr>
      </w:pPr>
      <w:r>
        <w:rPr>
          <w:rFonts w:hint="eastAsia"/>
          <w:kern w:val="2"/>
          <w:sz w:val="28"/>
          <w:szCs w:val="22"/>
        </w:rPr>
        <w:t>称重明细显示字段：物料名称|物料编码、计划称重总量、实际称重总量、换算系数、入库数量、允差范围、称重时间、实际称重重量（kg）、是否打印标签、条数。</w:t>
      </w:r>
    </w:p>
    <w:p w14:paraId="6BACFB71">
      <w:pPr>
        <w:pStyle w:val="11"/>
        <w:widowControl/>
        <w:spacing w:before="0" w:beforeAutospacing="0" w:after="0" w:afterAutospacing="0"/>
        <w:rPr>
          <w:kern w:val="2"/>
          <w:sz w:val="28"/>
          <w:szCs w:val="22"/>
        </w:rPr>
      </w:pPr>
      <w:r>
        <w:drawing>
          <wp:inline distT="0" distB="0" distL="0" distR="0">
            <wp:extent cx="5278755" cy="2967355"/>
            <wp:effectExtent l="0" t="0" r="4445" b="444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62"/>
                    <a:srcRect/>
                    <a:stretch>
                      <a:fillRect/>
                    </a:stretch>
                  </pic:blipFill>
                  <pic:spPr>
                    <a:xfrm>
                      <a:off x="0" y="0"/>
                      <a:ext cx="5278755" cy="2967355"/>
                    </a:xfrm>
                    <a:prstGeom prst="rect">
                      <a:avLst/>
                    </a:prstGeom>
                    <a:noFill/>
                    <a:ln>
                      <a:noFill/>
                    </a:ln>
                  </pic:spPr>
                </pic:pic>
              </a:graphicData>
            </a:graphic>
          </wp:inline>
        </w:drawing>
      </w:r>
    </w:p>
    <w:p w14:paraId="66370EAA">
      <w:pPr>
        <w:pStyle w:val="11"/>
        <w:widowControl/>
        <w:numPr>
          <w:ilvl w:val="0"/>
          <w:numId w:val="13"/>
        </w:numPr>
        <w:spacing w:before="0" w:beforeAutospacing="0" w:after="0" w:afterAutospacing="0"/>
        <w:ind w:firstLine="560" w:firstLineChars="200"/>
        <w:rPr>
          <w:kern w:val="2"/>
          <w:sz w:val="28"/>
          <w:szCs w:val="22"/>
        </w:rPr>
      </w:pPr>
      <w:r>
        <w:rPr>
          <w:rFonts w:hint="eastAsia"/>
          <w:kern w:val="2"/>
          <w:sz w:val="28"/>
          <w:szCs w:val="22"/>
        </w:rPr>
        <w:t>筛选</w:t>
      </w:r>
    </w:p>
    <w:p w14:paraId="693A9042">
      <w:pPr>
        <w:pStyle w:val="11"/>
        <w:widowControl/>
        <w:numPr>
          <w:ilvl w:val="0"/>
          <w:numId w:val="16"/>
        </w:numPr>
        <w:spacing w:before="0" w:beforeAutospacing="0" w:after="0" w:afterAutospacing="0"/>
        <w:rPr>
          <w:kern w:val="2"/>
          <w:sz w:val="28"/>
          <w:szCs w:val="22"/>
        </w:rPr>
      </w:pPr>
      <w:r>
        <w:rPr>
          <w:rFonts w:hint="eastAsia"/>
          <w:kern w:val="2"/>
          <w:sz w:val="28"/>
          <w:szCs w:val="22"/>
        </w:rPr>
        <w:t>支持供应商编码和名称的模糊搜索</w:t>
      </w:r>
    </w:p>
    <w:p w14:paraId="06BD2187">
      <w:pPr>
        <w:pStyle w:val="11"/>
        <w:widowControl/>
        <w:numPr>
          <w:ilvl w:val="0"/>
          <w:numId w:val="16"/>
        </w:numPr>
        <w:spacing w:before="0" w:beforeAutospacing="0" w:after="0" w:afterAutospacing="0"/>
        <w:rPr>
          <w:kern w:val="2"/>
          <w:sz w:val="28"/>
          <w:szCs w:val="22"/>
        </w:rPr>
      </w:pPr>
      <w:r>
        <w:rPr>
          <w:rFonts w:hint="eastAsia"/>
          <w:kern w:val="2"/>
          <w:sz w:val="28"/>
          <w:szCs w:val="22"/>
        </w:rPr>
        <w:t>支持入库单据编号的模糊搜索</w:t>
      </w:r>
    </w:p>
    <w:p w14:paraId="20BBDA96">
      <w:pPr>
        <w:pStyle w:val="11"/>
        <w:widowControl/>
        <w:numPr>
          <w:ilvl w:val="0"/>
          <w:numId w:val="16"/>
        </w:numPr>
        <w:spacing w:before="0" w:beforeAutospacing="0" w:after="0" w:afterAutospacing="0"/>
        <w:rPr>
          <w:kern w:val="2"/>
          <w:sz w:val="28"/>
          <w:szCs w:val="22"/>
        </w:rPr>
      </w:pPr>
      <w:r>
        <w:rPr>
          <w:rFonts w:hint="eastAsia"/>
          <w:kern w:val="2"/>
          <w:sz w:val="28"/>
          <w:szCs w:val="22"/>
        </w:rPr>
        <w:t>支持入库日期的范围搜索</w:t>
      </w:r>
    </w:p>
    <w:p w14:paraId="61BD7C37">
      <w:pPr>
        <w:pStyle w:val="11"/>
        <w:widowControl/>
        <w:spacing w:before="0" w:beforeAutospacing="0" w:after="0" w:afterAutospacing="0"/>
        <w:rPr>
          <w:kern w:val="2"/>
          <w:sz w:val="28"/>
          <w:szCs w:val="22"/>
        </w:rPr>
      </w:pPr>
      <w:r>
        <w:drawing>
          <wp:inline distT="0" distB="0" distL="0" distR="0">
            <wp:extent cx="5278755" cy="2967355"/>
            <wp:effectExtent l="0" t="0" r="4445"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63"/>
                    <a:srcRect/>
                    <a:stretch>
                      <a:fillRect/>
                    </a:stretch>
                  </pic:blipFill>
                  <pic:spPr>
                    <a:xfrm>
                      <a:off x="0" y="0"/>
                      <a:ext cx="5278755" cy="2967355"/>
                    </a:xfrm>
                    <a:prstGeom prst="rect">
                      <a:avLst/>
                    </a:prstGeom>
                    <a:noFill/>
                    <a:ln>
                      <a:noFill/>
                    </a:ln>
                  </pic:spPr>
                </pic:pic>
              </a:graphicData>
            </a:graphic>
          </wp:inline>
        </w:drawing>
      </w:r>
    </w:p>
    <w:p w14:paraId="3D532E03">
      <w:pPr>
        <w:pStyle w:val="11"/>
        <w:widowControl/>
        <w:numPr>
          <w:ilvl w:val="0"/>
          <w:numId w:val="13"/>
        </w:numPr>
        <w:spacing w:before="0" w:beforeAutospacing="0" w:after="0" w:afterAutospacing="0"/>
        <w:ind w:firstLine="560" w:firstLineChars="200"/>
        <w:rPr>
          <w:kern w:val="2"/>
          <w:sz w:val="28"/>
          <w:szCs w:val="22"/>
        </w:rPr>
      </w:pPr>
      <w:r>
        <w:rPr>
          <w:rFonts w:hint="eastAsia"/>
          <w:kern w:val="2"/>
          <w:sz w:val="28"/>
          <w:szCs w:val="22"/>
        </w:rPr>
        <w:t>设置</w:t>
      </w:r>
    </w:p>
    <w:p w14:paraId="3B18EF60">
      <w:pPr>
        <w:pStyle w:val="11"/>
        <w:widowControl/>
        <w:spacing w:before="0" w:beforeAutospacing="0" w:after="0" w:afterAutospacing="0"/>
        <w:rPr>
          <w:kern w:val="2"/>
          <w:sz w:val="28"/>
          <w:szCs w:val="22"/>
        </w:rPr>
      </w:pPr>
      <w:r>
        <w:rPr>
          <w:rFonts w:hint="eastAsia"/>
          <w:kern w:val="2"/>
          <w:sz w:val="28"/>
          <w:szCs w:val="22"/>
        </w:rPr>
        <w:t xml:space="preserve">    （1）支持打印设置：自动打印、非自动打印、不打印，默认为自动打印。自动打印为当物料称重稳定显示数值后自动打印标签；非自动打印为当物料称重稳定显示数值后弹出是否立即打印标签的确认框，点击确认立即打印标签，点击取消不打印标签；不打印为当前物料称重稳定后默认不打印标签，用户可以选择称重明细数据点击“补打标签”按钮打印标签。</w:t>
      </w:r>
    </w:p>
    <w:p w14:paraId="46A3F7E3">
      <w:pPr>
        <w:pStyle w:val="11"/>
        <w:widowControl/>
        <w:spacing w:before="0" w:beforeAutospacing="0" w:after="0" w:afterAutospacing="0"/>
      </w:pPr>
      <w:r>
        <w:drawing>
          <wp:inline distT="0" distB="0" distL="0" distR="0">
            <wp:extent cx="5278755" cy="2967355"/>
            <wp:effectExtent l="0" t="0" r="4445" b="444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64"/>
                    <a:srcRect/>
                    <a:stretch>
                      <a:fillRect/>
                    </a:stretch>
                  </pic:blipFill>
                  <pic:spPr>
                    <a:xfrm>
                      <a:off x="0" y="0"/>
                      <a:ext cx="5278755" cy="2967355"/>
                    </a:xfrm>
                    <a:prstGeom prst="rect">
                      <a:avLst/>
                    </a:prstGeom>
                    <a:noFill/>
                    <a:ln>
                      <a:noFill/>
                    </a:ln>
                  </pic:spPr>
                </pic:pic>
              </a:graphicData>
            </a:graphic>
          </wp:inline>
        </w:drawing>
      </w:r>
    </w:p>
    <w:p w14:paraId="1B699A48">
      <w:pPr>
        <w:pStyle w:val="11"/>
        <w:widowControl/>
        <w:spacing w:before="0" w:beforeAutospacing="0" w:after="0" w:afterAutospacing="0"/>
      </w:pPr>
      <w:r>
        <w:drawing>
          <wp:inline distT="0" distB="0" distL="0" distR="0">
            <wp:extent cx="5278755" cy="2967355"/>
            <wp:effectExtent l="0" t="0" r="4445" b="444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65"/>
                    <a:srcRect/>
                    <a:stretch>
                      <a:fillRect/>
                    </a:stretch>
                  </pic:blipFill>
                  <pic:spPr>
                    <a:xfrm>
                      <a:off x="0" y="0"/>
                      <a:ext cx="5278755" cy="2967355"/>
                    </a:xfrm>
                    <a:prstGeom prst="rect">
                      <a:avLst/>
                    </a:prstGeom>
                    <a:noFill/>
                    <a:ln>
                      <a:noFill/>
                    </a:ln>
                  </pic:spPr>
                </pic:pic>
              </a:graphicData>
            </a:graphic>
          </wp:inline>
        </w:drawing>
      </w:r>
    </w:p>
    <w:p w14:paraId="3D507554">
      <w:pPr>
        <w:pStyle w:val="5"/>
        <w:numPr>
          <w:ilvl w:val="2"/>
          <w:numId w:val="1"/>
        </w:numPr>
        <w:ind w:firstLineChars="0"/>
        <w:rPr>
          <w:b w:val="0"/>
          <w:szCs w:val="22"/>
        </w:rPr>
      </w:pPr>
      <w:r>
        <w:rPr>
          <w:rFonts w:hint="eastAsia"/>
          <w:b w:val="0"/>
          <w:szCs w:val="22"/>
        </w:rPr>
        <w:t>称重出库（Pad端）</w:t>
      </w:r>
    </w:p>
    <w:p w14:paraId="52B1E1B2">
      <w:pPr>
        <w:pStyle w:val="11"/>
        <w:widowControl/>
        <w:spacing w:before="0" w:beforeAutospacing="0" w:after="0" w:afterAutospacing="0"/>
        <w:ind w:firstLine="560" w:firstLineChars="200"/>
        <w:rPr>
          <w:kern w:val="2"/>
          <w:sz w:val="28"/>
          <w:szCs w:val="22"/>
        </w:rPr>
      </w:pPr>
      <w:r>
        <w:rPr>
          <w:rFonts w:hint="eastAsia"/>
          <w:kern w:val="2"/>
          <w:sz w:val="28"/>
          <w:szCs w:val="22"/>
        </w:rPr>
        <w:t>称重出库页面可以对所有业务类型的待出库物料进行称重，出库。待称重物料列表显示所有待出库状态的出库单中启用称重的物料明细数据，已称重物料列表显示待称重物料中完成称重的物料明细数据，针对每个物料可以进行分批称重，每次称重的重量数据显示在称重明细数据中。</w:t>
      </w:r>
    </w:p>
    <w:p w14:paraId="0D2C3CC3">
      <w:pPr>
        <w:pStyle w:val="11"/>
        <w:widowControl/>
        <w:numPr>
          <w:ilvl w:val="0"/>
          <w:numId w:val="17"/>
        </w:numPr>
        <w:spacing w:before="0" w:beforeAutospacing="0" w:after="0" w:afterAutospacing="0"/>
        <w:ind w:firstLine="560" w:firstLineChars="200"/>
        <w:rPr>
          <w:kern w:val="2"/>
          <w:sz w:val="28"/>
          <w:szCs w:val="22"/>
        </w:rPr>
      </w:pPr>
      <w:r>
        <w:rPr>
          <w:rFonts w:hint="eastAsia"/>
          <w:kern w:val="2"/>
          <w:sz w:val="28"/>
          <w:szCs w:val="22"/>
        </w:rPr>
        <w:t>待称重物料</w:t>
      </w:r>
    </w:p>
    <w:p w14:paraId="7523C92C">
      <w:pPr>
        <w:pStyle w:val="11"/>
        <w:widowControl/>
        <w:numPr>
          <w:ilvl w:val="0"/>
          <w:numId w:val="18"/>
        </w:numPr>
        <w:spacing w:before="0" w:beforeAutospacing="0" w:after="0" w:afterAutospacing="0"/>
        <w:ind w:firstLine="560" w:firstLineChars="200"/>
        <w:rPr>
          <w:kern w:val="2"/>
          <w:sz w:val="28"/>
          <w:szCs w:val="22"/>
        </w:rPr>
      </w:pPr>
      <w:r>
        <w:rPr>
          <w:rFonts w:hint="eastAsia"/>
          <w:kern w:val="2"/>
          <w:sz w:val="28"/>
          <w:szCs w:val="22"/>
        </w:rPr>
        <w:t>显示业务类型为所有类型的待出库出库单中启用称重的物料明细，显示出库日期、称重状态、物料名称、物料编码、物料规格、允差范围、仓库名称、计划称重总量（kg）、实际称重总量（kg）、业务类型、出库单号。</w:t>
      </w:r>
    </w:p>
    <w:p w14:paraId="78E98FFF">
      <w:pPr>
        <w:pStyle w:val="11"/>
        <w:widowControl/>
        <w:numPr>
          <w:ilvl w:val="0"/>
          <w:numId w:val="18"/>
        </w:numPr>
        <w:spacing w:before="0" w:beforeAutospacing="0" w:after="0" w:afterAutospacing="0"/>
        <w:ind w:firstLine="560" w:firstLineChars="200"/>
        <w:rPr>
          <w:kern w:val="2"/>
          <w:sz w:val="28"/>
          <w:szCs w:val="22"/>
        </w:rPr>
      </w:pPr>
      <w:r>
        <w:rPr>
          <w:rFonts w:hint="eastAsia"/>
          <w:kern w:val="2"/>
          <w:sz w:val="28"/>
          <w:szCs w:val="22"/>
        </w:rPr>
        <w:t>待称重物料列表按称重状态（称重中排在待称重前）与出库日期（由近及远）进行排序。</w:t>
      </w:r>
    </w:p>
    <w:p w14:paraId="334622F2">
      <w:pPr>
        <w:pStyle w:val="11"/>
        <w:widowControl/>
        <w:numPr>
          <w:ilvl w:val="0"/>
          <w:numId w:val="18"/>
        </w:numPr>
        <w:spacing w:before="0" w:beforeAutospacing="0" w:after="0" w:afterAutospacing="0"/>
        <w:ind w:firstLine="560" w:firstLineChars="200"/>
        <w:rPr>
          <w:kern w:val="2"/>
          <w:sz w:val="28"/>
          <w:szCs w:val="22"/>
        </w:rPr>
      </w:pPr>
      <w:r>
        <w:rPr>
          <w:rFonts w:hint="eastAsia"/>
          <w:kern w:val="2"/>
          <w:sz w:val="28"/>
          <w:szCs w:val="22"/>
        </w:rPr>
        <w:t>Web端新增、修改、删除的待出库状态出库单中的物料明细数据实时更新至Pad端待称重物料列表并按排序条件排序。</w:t>
      </w:r>
    </w:p>
    <w:p w14:paraId="24B77AC1">
      <w:pPr>
        <w:pStyle w:val="11"/>
        <w:widowControl/>
        <w:spacing w:before="0" w:beforeAutospacing="0" w:after="0" w:afterAutospacing="0"/>
      </w:pPr>
      <w:r>
        <w:drawing>
          <wp:inline distT="0" distB="0" distL="0" distR="0">
            <wp:extent cx="5278755" cy="2967355"/>
            <wp:effectExtent l="0" t="0" r="4445"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66"/>
                    <a:srcRect/>
                    <a:stretch>
                      <a:fillRect/>
                    </a:stretch>
                  </pic:blipFill>
                  <pic:spPr>
                    <a:xfrm>
                      <a:off x="0" y="0"/>
                      <a:ext cx="5278755" cy="2967355"/>
                    </a:xfrm>
                    <a:prstGeom prst="rect">
                      <a:avLst/>
                    </a:prstGeom>
                    <a:noFill/>
                    <a:ln>
                      <a:noFill/>
                    </a:ln>
                  </pic:spPr>
                </pic:pic>
              </a:graphicData>
            </a:graphic>
          </wp:inline>
        </w:drawing>
      </w:r>
    </w:p>
    <w:p w14:paraId="2DECF39D">
      <w:pPr>
        <w:pStyle w:val="11"/>
        <w:widowControl/>
        <w:spacing w:before="0" w:beforeAutospacing="0" w:after="0" w:afterAutospacing="0"/>
      </w:pPr>
      <w:r>
        <w:drawing>
          <wp:inline distT="0" distB="0" distL="0" distR="0">
            <wp:extent cx="5278755" cy="2967355"/>
            <wp:effectExtent l="0" t="0" r="4445" b="444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67"/>
                    <a:srcRect/>
                    <a:stretch>
                      <a:fillRect/>
                    </a:stretch>
                  </pic:blipFill>
                  <pic:spPr>
                    <a:xfrm>
                      <a:off x="0" y="0"/>
                      <a:ext cx="5278755" cy="2967355"/>
                    </a:xfrm>
                    <a:prstGeom prst="rect">
                      <a:avLst/>
                    </a:prstGeom>
                    <a:noFill/>
                    <a:ln>
                      <a:noFill/>
                    </a:ln>
                  </pic:spPr>
                </pic:pic>
              </a:graphicData>
            </a:graphic>
          </wp:inline>
        </w:drawing>
      </w:r>
    </w:p>
    <w:p w14:paraId="764A9C08">
      <w:pPr>
        <w:pStyle w:val="11"/>
        <w:widowControl/>
        <w:spacing w:before="0" w:beforeAutospacing="0" w:after="0" w:afterAutospacing="0"/>
      </w:pPr>
      <w:r>
        <w:drawing>
          <wp:inline distT="0" distB="0" distL="0" distR="0">
            <wp:extent cx="5278755" cy="2967355"/>
            <wp:effectExtent l="0" t="0" r="4445" b="444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168"/>
                    <a:srcRect/>
                    <a:stretch>
                      <a:fillRect/>
                    </a:stretch>
                  </pic:blipFill>
                  <pic:spPr>
                    <a:xfrm>
                      <a:off x="0" y="0"/>
                      <a:ext cx="5278755" cy="2967355"/>
                    </a:xfrm>
                    <a:prstGeom prst="rect">
                      <a:avLst/>
                    </a:prstGeom>
                    <a:noFill/>
                    <a:ln>
                      <a:noFill/>
                    </a:ln>
                  </pic:spPr>
                </pic:pic>
              </a:graphicData>
            </a:graphic>
          </wp:inline>
        </w:drawing>
      </w:r>
    </w:p>
    <w:p w14:paraId="2750E27B">
      <w:pPr>
        <w:pStyle w:val="11"/>
        <w:widowControl/>
        <w:numPr>
          <w:ilvl w:val="0"/>
          <w:numId w:val="18"/>
        </w:numPr>
        <w:spacing w:before="0" w:beforeAutospacing="0" w:after="0" w:afterAutospacing="0"/>
        <w:ind w:firstLine="560" w:firstLineChars="200"/>
        <w:rPr>
          <w:kern w:val="2"/>
          <w:sz w:val="28"/>
          <w:szCs w:val="22"/>
        </w:rPr>
      </w:pPr>
      <w:r>
        <w:rPr>
          <w:rFonts w:hint="eastAsia"/>
          <w:kern w:val="2"/>
          <w:sz w:val="28"/>
          <w:szCs w:val="22"/>
        </w:rPr>
        <w:t>选择待称重物料，若开始称重并有称重明细数据，该条物料的称重状态变为“称重中”，“称重中”的物料在Web端的产品档案和出库单中不允许修改称重相关字段数值。</w:t>
      </w:r>
    </w:p>
    <w:p w14:paraId="650D6106">
      <w:pPr>
        <w:pStyle w:val="11"/>
        <w:widowControl/>
        <w:numPr>
          <w:ilvl w:val="0"/>
          <w:numId w:val="18"/>
        </w:numPr>
        <w:spacing w:before="0" w:beforeAutospacing="0" w:after="0" w:afterAutospacing="0"/>
        <w:ind w:firstLine="560" w:firstLineChars="200"/>
        <w:rPr>
          <w:kern w:val="2"/>
          <w:sz w:val="28"/>
          <w:szCs w:val="22"/>
        </w:rPr>
      </w:pPr>
      <w:r>
        <w:rPr>
          <w:rFonts w:hint="eastAsia"/>
          <w:kern w:val="2"/>
          <w:sz w:val="28"/>
          <w:szCs w:val="22"/>
        </w:rPr>
        <w:t>选择待称重物料，若将物料放置在电子秤上后，右上角会显示电子秤传回的稳定数值，并往右下角的称重明细最上面插入一条数据，高亮显示当前称重的这条记录。</w:t>
      </w:r>
    </w:p>
    <w:p w14:paraId="4D5002F0">
      <w:pPr>
        <w:pStyle w:val="11"/>
        <w:widowControl/>
        <w:numPr>
          <w:ilvl w:val="0"/>
          <w:numId w:val="18"/>
        </w:numPr>
        <w:spacing w:before="0" w:beforeAutospacing="0" w:after="0" w:afterAutospacing="0"/>
        <w:ind w:firstLine="560" w:firstLineChars="200"/>
        <w:rPr>
          <w:kern w:val="2"/>
          <w:sz w:val="28"/>
          <w:szCs w:val="22"/>
        </w:rPr>
      </w:pPr>
      <w:r>
        <w:rPr>
          <w:rFonts w:hint="eastAsia"/>
          <w:kern w:val="2"/>
          <w:sz w:val="28"/>
          <w:szCs w:val="22"/>
        </w:rPr>
        <w:t>称重明细显示字段：物料名称|物料编码、换算系数、出库数量、称重时间、实际称重重量（kg）、操作（重称、删除）、条数</w:t>
      </w:r>
    </w:p>
    <w:p w14:paraId="118D9046">
      <w:pPr>
        <w:pStyle w:val="11"/>
        <w:widowControl/>
        <w:numPr>
          <w:ilvl w:val="0"/>
          <w:numId w:val="18"/>
        </w:numPr>
        <w:spacing w:before="0" w:beforeAutospacing="0" w:after="0" w:afterAutospacing="0"/>
        <w:ind w:firstLine="560" w:firstLineChars="200"/>
        <w:rPr>
          <w:kern w:val="2"/>
          <w:sz w:val="28"/>
          <w:szCs w:val="22"/>
        </w:rPr>
      </w:pPr>
      <w:r>
        <w:rPr>
          <w:rFonts w:hint="eastAsia"/>
          <w:kern w:val="2"/>
          <w:sz w:val="28"/>
          <w:szCs w:val="22"/>
        </w:rPr>
        <w:t>点击完成称重按钮，会弹出确认框，点击确认该物料会进入已称重物料列表，点击取消停留当前页面。</w:t>
      </w:r>
    </w:p>
    <w:p w14:paraId="7EE49429">
      <w:pPr>
        <w:pStyle w:val="11"/>
        <w:widowControl/>
        <w:numPr>
          <w:ilvl w:val="0"/>
          <w:numId w:val="17"/>
        </w:numPr>
        <w:spacing w:before="0" w:beforeAutospacing="0" w:after="0" w:afterAutospacing="0"/>
        <w:ind w:firstLine="560" w:firstLineChars="200"/>
        <w:rPr>
          <w:kern w:val="2"/>
          <w:sz w:val="28"/>
          <w:szCs w:val="22"/>
        </w:rPr>
      </w:pPr>
      <w:r>
        <w:rPr>
          <w:rFonts w:hint="eastAsia"/>
          <w:kern w:val="2"/>
          <w:sz w:val="28"/>
          <w:szCs w:val="22"/>
        </w:rPr>
        <w:t>已称重物料</w:t>
      </w:r>
    </w:p>
    <w:p w14:paraId="2214D4B8">
      <w:pPr>
        <w:pStyle w:val="11"/>
        <w:widowControl/>
        <w:numPr>
          <w:ilvl w:val="0"/>
          <w:numId w:val="19"/>
        </w:numPr>
        <w:spacing w:before="0" w:beforeAutospacing="0" w:after="0" w:afterAutospacing="0"/>
        <w:ind w:firstLine="560" w:firstLineChars="200"/>
        <w:rPr>
          <w:kern w:val="2"/>
          <w:sz w:val="28"/>
          <w:szCs w:val="22"/>
        </w:rPr>
      </w:pPr>
      <w:r>
        <w:rPr>
          <w:rFonts w:hint="eastAsia"/>
          <w:kern w:val="2"/>
          <w:sz w:val="28"/>
          <w:szCs w:val="22"/>
        </w:rPr>
        <w:t>显示已称重的物料数据，显示出库单号、出库日期、物料、物料规格、客商名称、业务类型、仓库名称、计划/实际称重总量、称重完成时间、称重结论。</w:t>
      </w:r>
    </w:p>
    <w:p w14:paraId="14315902">
      <w:pPr>
        <w:pStyle w:val="11"/>
        <w:widowControl/>
        <w:numPr>
          <w:ilvl w:val="0"/>
          <w:numId w:val="19"/>
        </w:numPr>
        <w:spacing w:before="0" w:beforeAutospacing="0" w:after="0" w:afterAutospacing="0"/>
        <w:ind w:firstLine="560" w:firstLineChars="200"/>
        <w:rPr>
          <w:kern w:val="2"/>
          <w:sz w:val="28"/>
          <w:szCs w:val="22"/>
        </w:rPr>
      </w:pPr>
      <w:r>
        <w:rPr>
          <w:rFonts w:hint="eastAsia"/>
          <w:kern w:val="2"/>
          <w:sz w:val="28"/>
          <w:szCs w:val="22"/>
        </w:rPr>
        <w:t>已称重物料列表按出库日期（由近及远）进行排序。</w:t>
      </w:r>
    </w:p>
    <w:p w14:paraId="4430641D">
      <w:pPr>
        <w:pStyle w:val="11"/>
        <w:widowControl/>
        <w:numPr>
          <w:ilvl w:val="0"/>
          <w:numId w:val="19"/>
        </w:numPr>
        <w:spacing w:before="0" w:beforeAutospacing="0" w:after="0" w:afterAutospacing="0"/>
        <w:ind w:firstLine="560" w:firstLineChars="200"/>
        <w:rPr>
          <w:kern w:val="2"/>
          <w:sz w:val="28"/>
          <w:szCs w:val="22"/>
        </w:rPr>
      </w:pPr>
      <w:r>
        <w:rPr>
          <w:rFonts w:hint="eastAsia"/>
          <w:kern w:val="2"/>
          <w:sz w:val="28"/>
          <w:szCs w:val="22"/>
        </w:rPr>
        <w:t>称重明细显示字段：物料名称|物料编码、计划称重总量、实际称重总量、换算系数、出库数量、允差范围、称重时间、实际称重重量（kg）、条数。</w:t>
      </w:r>
    </w:p>
    <w:p w14:paraId="0F7D83D4">
      <w:pPr>
        <w:pStyle w:val="11"/>
        <w:widowControl/>
        <w:spacing w:before="0" w:beforeAutospacing="0" w:after="0" w:afterAutospacing="0"/>
        <w:rPr>
          <w:kern w:val="2"/>
          <w:sz w:val="28"/>
          <w:szCs w:val="22"/>
        </w:rPr>
      </w:pPr>
      <w:r>
        <w:drawing>
          <wp:inline distT="0" distB="0" distL="0" distR="0">
            <wp:extent cx="5278755" cy="2967355"/>
            <wp:effectExtent l="0" t="0" r="4445" b="444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69"/>
                    <a:srcRect/>
                    <a:stretch>
                      <a:fillRect/>
                    </a:stretch>
                  </pic:blipFill>
                  <pic:spPr>
                    <a:xfrm>
                      <a:off x="0" y="0"/>
                      <a:ext cx="5278755" cy="2967355"/>
                    </a:xfrm>
                    <a:prstGeom prst="rect">
                      <a:avLst/>
                    </a:prstGeom>
                    <a:noFill/>
                    <a:ln>
                      <a:noFill/>
                    </a:ln>
                  </pic:spPr>
                </pic:pic>
              </a:graphicData>
            </a:graphic>
          </wp:inline>
        </w:drawing>
      </w:r>
    </w:p>
    <w:p w14:paraId="5D3726F1">
      <w:pPr>
        <w:pStyle w:val="11"/>
        <w:widowControl/>
        <w:numPr>
          <w:ilvl w:val="0"/>
          <w:numId w:val="17"/>
        </w:numPr>
        <w:spacing w:before="0" w:beforeAutospacing="0" w:after="0" w:afterAutospacing="0"/>
        <w:ind w:firstLine="560" w:firstLineChars="200"/>
        <w:rPr>
          <w:kern w:val="2"/>
          <w:sz w:val="28"/>
          <w:szCs w:val="22"/>
        </w:rPr>
      </w:pPr>
      <w:r>
        <w:rPr>
          <w:rFonts w:hint="eastAsia"/>
          <w:kern w:val="2"/>
          <w:sz w:val="28"/>
          <w:szCs w:val="22"/>
        </w:rPr>
        <w:t>筛选</w:t>
      </w:r>
    </w:p>
    <w:p w14:paraId="27DDDDF8">
      <w:pPr>
        <w:pStyle w:val="11"/>
        <w:widowControl/>
        <w:numPr>
          <w:ilvl w:val="0"/>
          <w:numId w:val="20"/>
        </w:numPr>
        <w:spacing w:before="0" w:beforeAutospacing="0" w:after="0" w:afterAutospacing="0"/>
        <w:rPr>
          <w:kern w:val="2"/>
          <w:sz w:val="28"/>
          <w:szCs w:val="22"/>
        </w:rPr>
      </w:pPr>
      <w:r>
        <w:rPr>
          <w:rFonts w:hint="eastAsia"/>
          <w:kern w:val="2"/>
          <w:sz w:val="28"/>
          <w:szCs w:val="22"/>
        </w:rPr>
        <w:t>支持供应商编码和名称的模糊搜索</w:t>
      </w:r>
    </w:p>
    <w:p w14:paraId="05993496">
      <w:pPr>
        <w:pStyle w:val="11"/>
        <w:widowControl/>
        <w:numPr>
          <w:ilvl w:val="0"/>
          <w:numId w:val="20"/>
        </w:numPr>
        <w:spacing w:before="0" w:beforeAutospacing="0" w:after="0" w:afterAutospacing="0"/>
        <w:rPr>
          <w:kern w:val="2"/>
          <w:sz w:val="28"/>
          <w:szCs w:val="22"/>
        </w:rPr>
      </w:pPr>
      <w:r>
        <w:rPr>
          <w:rFonts w:hint="eastAsia"/>
          <w:kern w:val="2"/>
          <w:sz w:val="28"/>
          <w:szCs w:val="22"/>
        </w:rPr>
        <w:t>支持出库单据编号的模糊搜索</w:t>
      </w:r>
    </w:p>
    <w:p w14:paraId="61830886">
      <w:pPr>
        <w:pStyle w:val="11"/>
        <w:widowControl/>
        <w:numPr>
          <w:ilvl w:val="0"/>
          <w:numId w:val="20"/>
        </w:numPr>
        <w:spacing w:before="0" w:beforeAutospacing="0" w:after="0" w:afterAutospacing="0"/>
        <w:rPr>
          <w:kern w:val="2"/>
          <w:sz w:val="28"/>
          <w:szCs w:val="22"/>
        </w:rPr>
      </w:pPr>
      <w:r>
        <w:rPr>
          <w:rFonts w:hint="eastAsia"/>
          <w:kern w:val="2"/>
          <w:sz w:val="28"/>
          <w:szCs w:val="22"/>
        </w:rPr>
        <w:t>支持出库日期的范围搜索</w:t>
      </w:r>
    </w:p>
    <w:p w14:paraId="7AEAF90F">
      <w:pPr>
        <w:pStyle w:val="11"/>
        <w:widowControl/>
        <w:spacing w:before="0" w:beforeAutospacing="0" w:after="0" w:afterAutospacing="0"/>
        <w:rPr>
          <w:kern w:val="2"/>
          <w:sz w:val="28"/>
          <w:szCs w:val="22"/>
        </w:rPr>
      </w:pPr>
      <w:r>
        <w:drawing>
          <wp:inline distT="0" distB="0" distL="0" distR="0">
            <wp:extent cx="5278755" cy="2967355"/>
            <wp:effectExtent l="0" t="0" r="4445" b="444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70"/>
                    <a:srcRect/>
                    <a:stretch>
                      <a:fillRect/>
                    </a:stretch>
                  </pic:blipFill>
                  <pic:spPr>
                    <a:xfrm>
                      <a:off x="0" y="0"/>
                      <a:ext cx="5278755" cy="2967355"/>
                    </a:xfrm>
                    <a:prstGeom prst="rect">
                      <a:avLst/>
                    </a:prstGeom>
                    <a:noFill/>
                    <a:ln>
                      <a:noFill/>
                    </a:ln>
                  </pic:spPr>
                </pic:pic>
              </a:graphicData>
            </a:graphic>
          </wp:inline>
        </w:drawing>
      </w:r>
    </w:p>
    <w:p w14:paraId="2361A25F">
      <w:pPr>
        <w:pStyle w:val="5"/>
        <w:numPr>
          <w:ilvl w:val="2"/>
          <w:numId w:val="1"/>
        </w:numPr>
        <w:ind w:firstLineChars="0"/>
        <w:rPr>
          <w:b w:val="0"/>
          <w:szCs w:val="22"/>
        </w:rPr>
      </w:pPr>
      <w:r>
        <w:rPr>
          <w:rFonts w:hint="eastAsia"/>
          <w:b w:val="0"/>
          <w:szCs w:val="22"/>
        </w:rPr>
        <w:t>称重记录（Web端）</w:t>
      </w:r>
    </w:p>
    <w:p w14:paraId="739EDBF8">
      <w:pPr>
        <w:numPr>
          <w:ilvl w:val="0"/>
          <w:numId w:val="21"/>
        </w:numPr>
        <w:spacing w:line="240" w:lineRule="auto"/>
        <w:ind w:firstLineChars="0"/>
      </w:pPr>
      <w:r>
        <w:rPr>
          <w:rFonts w:hint="eastAsia"/>
          <w:szCs w:val="22"/>
        </w:rPr>
        <w:t>称重记录列表：显示已称重的物料称重记录信息</w:t>
      </w:r>
    </w:p>
    <w:p w14:paraId="3069A18C">
      <w:pPr>
        <w:pStyle w:val="7"/>
        <w:numPr>
          <w:ilvl w:val="0"/>
          <w:numId w:val="22"/>
        </w:numPr>
        <w:ind w:firstLine="560"/>
        <w:rPr>
          <w:szCs w:val="22"/>
        </w:rPr>
      </w:pPr>
      <w:r>
        <w:rPr>
          <w:rFonts w:hint="eastAsia"/>
          <w:szCs w:val="22"/>
        </w:rPr>
        <w:t>查询条件：客商、物料、仓库、货位、单据编号、业务类型、称重结论</w:t>
      </w:r>
    </w:p>
    <w:p w14:paraId="5F67336D">
      <w:pPr>
        <w:pStyle w:val="7"/>
        <w:numPr>
          <w:ilvl w:val="0"/>
          <w:numId w:val="22"/>
        </w:numPr>
        <w:ind w:firstLine="560"/>
        <w:rPr>
          <w:szCs w:val="22"/>
        </w:rPr>
      </w:pPr>
      <w:r>
        <w:rPr>
          <w:rFonts w:hint="eastAsia"/>
          <w:szCs w:val="22"/>
        </w:rPr>
        <w:t>导出按钮：支持导入称重记录数据</w:t>
      </w:r>
    </w:p>
    <w:p w14:paraId="152CC5F3">
      <w:pPr>
        <w:pStyle w:val="7"/>
        <w:numPr>
          <w:ilvl w:val="0"/>
          <w:numId w:val="22"/>
        </w:numPr>
        <w:ind w:firstLine="560"/>
        <w:rPr>
          <w:szCs w:val="22"/>
        </w:rPr>
      </w:pPr>
      <w:r>
        <w:rPr>
          <w:rFonts w:hint="eastAsia"/>
          <w:szCs w:val="22"/>
        </w:rPr>
        <w:t>列表字段：序号、单据编号、业务类型、物料、物料规格、批号、客商、计划称重总量（kg）、实际称重总量（kg）、换算系数、允差范围、称重结论、仓库、货位、称重完成时间。</w:t>
      </w:r>
    </w:p>
    <w:p w14:paraId="71B2BD96">
      <w:pPr>
        <w:pStyle w:val="7"/>
        <w:numPr>
          <w:ilvl w:val="0"/>
          <w:numId w:val="22"/>
        </w:numPr>
        <w:ind w:firstLine="560"/>
        <w:rPr>
          <w:szCs w:val="22"/>
        </w:rPr>
      </w:pPr>
      <w:r>
        <w:rPr>
          <w:rFonts w:hint="eastAsia"/>
          <w:szCs w:val="22"/>
        </w:rPr>
        <w:t>查看称重明细按钮：点击查看称重明细数据</w:t>
      </w:r>
    </w:p>
    <w:p w14:paraId="71201A2D">
      <w:pPr>
        <w:pStyle w:val="7"/>
        <w:ind w:firstLine="0" w:firstLineChars="0"/>
        <w:rPr>
          <w:szCs w:val="22"/>
        </w:rPr>
      </w:pPr>
      <w:r>
        <w:drawing>
          <wp:inline distT="0" distB="0" distL="0" distR="0">
            <wp:extent cx="5266055" cy="3132455"/>
            <wp:effectExtent l="0" t="0" r="17145" b="1714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71"/>
                    <a:srcRect/>
                    <a:stretch>
                      <a:fillRect/>
                    </a:stretch>
                  </pic:blipFill>
                  <pic:spPr>
                    <a:xfrm>
                      <a:off x="0" y="0"/>
                      <a:ext cx="5266055" cy="3132455"/>
                    </a:xfrm>
                    <a:prstGeom prst="rect">
                      <a:avLst/>
                    </a:prstGeom>
                    <a:noFill/>
                    <a:ln>
                      <a:noFill/>
                    </a:ln>
                  </pic:spPr>
                </pic:pic>
              </a:graphicData>
            </a:graphic>
          </wp:inline>
        </w:drawing>
      </w:r>
    </w:p>
    <w:p w14:paraId="779925C2">
      <w:pPr>
        <w:pStyle w:val="7"/>
        <w:ind w:firstLine="560"/>
      </w:pPr>
      <w:r>
        <w:rPr>
          <w:rFonts w:hint="eastAsia"/>
        </w:rPr>
        <w:t>2.称重明细详情：通过点击“查看称重明细”按钮跳转至对应物料的称重明细详情</w:t>
      </w:r>
    </w:p>
    <w:p w14:paraId="494A7598">
      <w:pPr>
        <w:pStyle w:val="7"/>
        <w:ind w:firstLine="560" w:firstLineChars="0"/>
      </w:pPr>
      <w:r>
        <w:rPr>
          <w:rFonts w:hint="eastAsia"/>
        </w:rPr>
        <w:t>（1）基础信息字段：物料、物料规格、批号、客商、单据编号、业务类型、仓库、货位、计划称重总量（kg）、实际称重总量（kg）、换算系数、称重结论、称重完成时间</w:t>
      </w:r>
    </w:p>
    <w:p w14:paraId="488E1445">
      <w:pPr>
        <w:pStyle w:val="7"/>
        <w:ind w:firstLine="560" w:firstLineChars="0"/>
      </w:pPr>
      <w:r>
        <w:rPr>
          <w:rFonts w:hint="eastAsia"/>
        </w:rPr>
        <w:t>（2）称重信息字段：序号、实际称重总量（kg）、称重完成时间、是否打印条码</w:t>
      </w:r>
    </w:p>
    <w:p w14:paraId="0DAC82EC">
      <w:pPr>
        <w:pStyle w:val="7"/>
        <w:ind w:firstLine="0" w:firstLineChars="0"/>
      </w:pPr>
      <w:r>
        <w:drawing>
          <wp:inline distT="0" distB="0" distL="0" distR="0">
            <wp:extent cx="5266055" cy="3132455"/>
            <wp:effectExtent l="0" t="0" r="17145" b="1714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72"/>
                    <a:srcRect/>
                    <a:stretch>
                      <a:fillRect/>
                    </a:stretch>
                  </pic:blipFill>
                  <pic:spPr>
                    <a:xfrm>
                      <a:off x="0" y="0"/>
                      <a:ext cx="5266055" cy="3132455"/>
                    </a:xfrm>
                    <a:prstGeom prst="rect">
                      <a:avLst/>
                    </a:prstGeom>
                    <a:noFill/>
                    <a:ln>
                      <a:noFill/>
                    </a:ln>
                  </pic:spPr>
                </pic:pic>
              </a:graphicData>
            </a:graphic>
          </wp:inline>
        </w:drawing>
      </w:r>
    </w:p>
    <w:p w14:paraId="3E1CEBB8">
      <w:pPr>
        <w:pStyle w:val="4"/>
        <w:numPr>
          <w:ilvl w:val="1"/>
          <w:numId w:val="1"/>
        </w:numPr>
        <w:rPr>
          <w:rFonts w:ascii="宋体" w:hAnsi="宋体" w:cs="宋体"/>
        </w:rPr>
      </w:pPr>
      <w:bookmarkStart w:id="19" w:name="_Toc7275"/>
      <w:r>
        <w:rPr>
          <w:rFonts w:hint="eastAsia" w:ascii="宋体" w:hAnsi="宋体" w:eastAsia="宋体" w:cs="宋体"/>
          <w:bCs/>
          <w:kern w:val="44"/>
          <w:sz w:val="44"/>
          <w:szCs w:val="44"/>
        </w:rPr>
        <w:t>仓库管理</w:t>
      </w:r>
    </w:p>
    <w:p w14:paraId="2ACE7A43">
      <w:pPr>
        <w:tabs>
          <w:tab w:val="left" w:pos="0"/>
        </w:tabs>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系统配置</w:t>
      </w:r>
      <w:bookmarkEnd w:id="19"/>
    </w:p>
    <w:p w14:paraId="4E353415">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批次唯一规则：</w:t>
      </w:r>
    </w:p>
    <w:p w14:paraId="6A1BD800">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l 批次唯一：批次信息中一个批号只能对应一个物料</w:t>
      </w:r>
    </w:p>
    <w:p w14:paraId="493A780D">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l 物料+批次唯一：批次信息中一个批号可对应多个物料</w:t>
      </w:r>
    </w:p>
    <w:p w14:paraId="631C74D2">
      <w:pPr>
        <w:tabs>
          <w:tab w:val="left" w:pos="0"/>
        </w:tabs>
        <w:ind w:firstLine="560"/>
        <w:jc w:val="both"/>
        <w:rPr>
          <w:color w:val="000000" w:themeColor="text1"/>
          <w14:textFill>
            <w14:solidFill>
              <w14:schemeClr w14:val="tx1"/>
            </w14:solidFill>
          </w14:textFill>
        </w:rPr>
      </w:pPr>
    </w:p>
    <w:p w14:paraId="55BA7DEB">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50560" cy="3019425"/>
            <wp:effectExtent l="0" t="0" r="15240" b="3175"/>
            <wp:docPr id="171" name="图片 204"/>
            <wp:cNvGraphicFramePr/>
            <a:graphic xmlns:a="http://schemas.openxmlformats.org/drawingml/2006/main">
              <a:graphicData uri="http://schemas.openxmlformats.org/drawingml/2006/picture">
                <pic:pic xmlns:pic="http://schemas.openxmlformats.org/drawingml/2006/picture">
                  <pic:nvPicPr>
                    <pic:cNvPr id="171" name="图片 204"/>
                    <pic:cNvPicPr/>
                  </pic:nvPicPr>
                  <pic:blipFill>
                    <a:blip r:embed="rId173"/>
                    <a:stretch>
                      <a:fillRect/>
                    </a:stretch>
                  </pic:blipFill>
                  <pic:spPr>
                    <a:xfrm>
                      <a:off x="0" y="0"/>
                      <a:ext cx="5750560" cy="3019933"/>
                    </a:xfrm>
                    <a:prstGeom prst="rect">
                      <a:avLst/>
                    </a:prstGeom>
                    <a:noFill/>
                    <a:ln>
                      <a:noFill/>
                    </a:ln>
                  </pic:spPr>
                </pic:pic>
              </a:graphicData>
            </a:graphic>
          </wp:inline>
        </w:drawing>
      </w:r>
    </w:p>
    <w:p w14:paraId="6E7D9435">
      <w:pPr>
        <w:tabs>
          <w:tab w:val="left" w:pos="0"/>
        </w:tabs>
        <w:ind w:firstLine="560"/>
        <w:jc w:val="both"/>
        <w:rPr>
          <w:color w:val="000000" w:themeColor="text1"/>
          <w14:textFill>
            <w14:solidFill>
              <w14:schemeClr w14:val="tx1"/>
            </w14:solidFill>
          </w14:textFill>
        </w:rPr>
      </w:pPr>
      <w:bookmarkStart w:id="20" w:name="_Toc12060"/>
      <w:r>
        <w:rPr>
          <w:rFonts w:hint="eastAsia"/>
          <w:color w:val="000000" w:themeColor="text1"/>
          <w14:textFill>
            <w14:solidFill>
              <w14:schemeClr w14:val="tx1"/>
            </w14:solidFill>
          </w14:textFill>
        </w:rPr>
        <w:t>品质状态</w:t>
      </w:r>
      <w:bookmarkEnd w:id="20"/>
    </w:p>
    <w:p w14:paraId="62ABAE69">
      <w:pPr>
        <w:tabs>
          <w:tab w:val="left" w:pos="0"/>
        </w:tabs>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用于描述物料的质量状况，在库存管理中，控制管批次/不管批次物料的现存量的质量情况。</w:t>
      </w:r>
    </w:p>
    <w:p w14:paraId="6F4EE768">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【功能导航】：仓库管理&gt;</w:t>
      </w:r>
      <w:r>
        <w:rPr>
          <w:rFonts w:hint="eastAsia"/>
          <w:color w:val="000000" w:themeColor="text1"/>
          <w14:textFill>
            <w14:solidFill>
              <w14:schemeClr w14:val="tx1"/>
            </w14:solidFill>
          </w14:textFill>
        </w:rPr>
        <w:t>基础管理</w:t>
      </w:r>
      <w:r>
        <w:rPr>
          <w:color w:val="000000" w:themeColor="text1"/>
          <w14:textFill>
            <w14:solidFill>
              <w14:schemeClr w14:val="tx1"/>
            </w14:solidFill>
          </w14:textFill>
        </w:rPr>
        <w:t>&gt;</w:t>
      </w:r>
      <w:r>
        <w:rPr>
          <w:rFonts w:hint="eastAsia"/>
          <w:color w:val="000000" w:themeColor="text1"/>
          <w14:textFill>
            <w14:solidFill>
              <w14:schemeClr w14:val="tx1"/>
            </w14:solidFill>
          </w14:textFill>
        </w:rPr>
        <w:t>品质状态</w:t>
      </w:r>
    </w:p>
    <w:p w14:paraId="411064E3">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【相关界面】：</w:t>
      </w:r>
      <w:r>
        <w:rPr>
          <w:rFonts w:hint="eastAsia"/>
          <w:color w:val="000000" w:themeColor="text1"/>
          <w14:textFill>
            <w14:solidFill>
              <w14:schemeClr w14:val="tx1"/>
            </w14:solidFill>
          </w14:textFill>
        </w:rPr>
        <w:t>品质状态</w:t>
      </w:r>
      <w:r>
        <w:rPr>
          <w:color w:val="000000" w:themeColor="text1"/>
          <w14:textFill>
            <w14:solidFill>
              <w14:schemeClr w14:val="tx1"/>
            </w14:solidFill>
          </w14:textFill>
        </w:rPr>
        <w:t>-列表视图，如下图所示：</w:t>
      </w:r>
    </w:p>
    <w:p w14:paraId="2CFB25B8">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40400" cy="2747645"/>
            <wp:effectExtent l="0" t="0" r="0" b="20955"/>
            <wp:docPr id="172" name="图片 201"/>
            <wp:cNvGraphicFramePr/>
            <a:graphic xmlns:a="http://schemas.openxmlformats.org/drawingml/2006/main">
              <a:graphicData uri="http://schemas.openxmlformats.org/drawingml/2006/picture">
                <pic:pic xmlns:pic="http://schemas.openxmlformats.org/drawingml/2006/picture">
                  <pic:nvPicPr>
                    <pic:cNvPr id="172" name="图片 201"/>
                    <pic:cNvPicPr/>
                  </pic:nvPicPr>
                  <pic:blipFill>
                    <a:blip r:embed="rId174"/>
                    <a:stretch>
                      <a:fillRect/>
                    </a:stretch>
                  </pic:blipFill>
                  <pic:spPr>
                    <a:xfrm>
                      <a:off x="0" y="0"/>
                      <a:ext cx="5740400" cy="2748153"/>
                    </a:xfrm>
                    <a:prstGeom prst="rect">
                      <a:avLst/>
                    </a:prstGeom>
                    <a:noFill/>
                    <a:ln>
                      <a:noFill/>
                    </a:ln>
                  </pic:spPr>
                </pic:pic>
              </a:graphicData>
            </a:graphic>
          </wp:inline>
        </w:drawing>
      </w:r>
    </w:p>
    <w:p w14:paraId="39E2C1BC">
      <w:pPr>
        <w:tabs>
          <w:tab w:val="left" w:pos="0"/>
        </w:tabs>
        <w:ind w:firstLine="560"/>
        <w:jc w:val="both"/>
        <w:rPr>
          <w:color w:val="000000" w:themeColor="text1"/>
          <w14:textFill>
            <w14:solidFill>
              <w14:schemeClr w14:val="tx1"/>
            </w14:solidFill>
          </w14:textFill>
        </w:rPr>
      </w:pPr>
    </w:p>
    <w:p w14:paraId="4B2F247C">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【主要操作】：</w:t>
      </w:r>
    </w:p>
    <w:tbl>
      <w:tblPr>
        <w:tblStyle w:val="14"/>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80"/>
      </w:tblGrid>
      <w:tr w14:paraId="76C2E6EE">
        <w:trPr>
          <w:trHeight w:val="296" w:hRule="atLeast"/>
          <w:jc w:val="center"/>
        </w:trPr>
        <w:tc>
          <w:tcPr>
            <w:tcW w:w="1365"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6A97850E">
            <w:pPr>
              <w:tabs>
                <w:tab w:val="left" w:pos="0"/>
              </w:tabs>
              <w:ind w:firstLine="56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操作名称</w:t>
            </w:r>
          </w:p>
        </w:tc>
        <w:tc>
          <w:tcPr>
            <w:tcW w:w="7380"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51D86C63">
            <w:pPr>
              <w:tabs>
                <w:tab w:val="left" w:pos="0"/>
              </w:tabs>
              <w:ind w:firstLine="560"/>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操作描述</w:t>
            </w:r>
          </w:p>
        </w:tc>
      </w:tr>
      <w:tr w14:paraId="1CA14951">
        <w:trPr>
          <w:trHeight w:val="378" w:hRule="atLeast"/>
          <w:jc w:val="center"/>
        </w:trPr>
        <w:tc>
          <w:tcPr>
            <w:tcW w:w="136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E2237EA">
            <w:pPr>
              <w:tabs>
                <w:tab w:val="left" w:pos="0"/>
              </w:tabs>
              <w:ind w:firstLine="56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查询</w:t>
            </w:r>
          </w:p>
        </w:tc>
        <w:tc>
          <w:tcPr>
            <w:tcW w:w="7380"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1C7E4CC">
            <w:pPr>
              <w:tabs>
                <w:tab w:val="left" w:pos="0"/>
              </w:tabs>
              <w:ind w:firstLine="56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支持按照编码、类型查询所有品质状态</w:t>
            </w:r>
          </w:p>
        </w:tc>
      </w:tr>
      <w:tr w14:paraId="14D57CD8">
        <w:trPr>
          <w:trHeight w:val="344" w:hRule="atLeast"/>
          <w:jc w:val="center"/>
        </w:trPr>
        <w:tc>
          <w:tcPr>
            <w:tcW w:w="136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2866EC8">
            <w:pPr>
              <w:tabs>
                <w:tab w:val="left" w:pos="0"/>
              </w:tabs>
              <w:ind w:firstLine="56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新增</w:t>
            </w:r>
          </w:p>
        </w:tc>
        <w:tc>
          <w:tcPr>
            <w:tcW w:w="7380" w:type="dxa"/>
            <w:tcBorders>
              <w:top w:val="single" w:color="CBCDD1" w:sz="6" w:space="0"/>
              <w:left w:val="single" w:color="000000" w:sz="6" w:space="0"/>
              <w:bottom w:val="single" w:color="CBCDD1" w:sz="6" w:space="0"/>
              <w:right w:val="single" w:color="000000" w:sz="6" w:space="0"/>
            </w:tcBorders>
            <w:tcMar>
              <w:top w:w="28" w:type="dxa"/>
              <w:left w:w="108" w:type="dxa"/>
              <w:bottom w:w="28" w:type="dxa"/>
              <w:right w:w="108" w:type="dxa"/>
            </w:tcMar>
            <w:vAlign w:val="center"/>
          </w:tcPr>
          <w:p w14:paraId="2A54DE00">
            <w:pPr>
              <w:tabs>
                <w:tab w:val="left" w:pos="0"/>
              </w:tabs>
              <w:ind w:firstLine="56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在列表界面中点击【新增】，跳转到编辑视图，添加品质状态。</w:t>
            </w:r>
          </w:p>
        </w:tc>
      </w:tr>
      <w:tr w14:paraId="78812AB0">
        <w:trPr>
          <w:trHeight w:val="407" w:hRule="atLeast"/>
          <w:jc w:val="center"/>
        </w:trPr>
        <w:tc>
          <w:tcPr>
            <w:tcW w:w="136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D2331F3">
            <w:pPr>
              <w:tabs>
                <w:tab w:val="left" w:pos="0"/>
              </w:tabs>
              <w:ind w:firstLine="56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初始化</w:t>
            </w:r>
          </w:p>
        </w:tc>
        <w:tc>
          <w:tcPr>
            <w:tcW w:w="7380"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A401C0F">
            <w:pPr>
              <w:tabs>
                <w:tab w:val="left" w:pos="0"/>
              </w:tabs>
              <w:ind w:firstLine="56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点击初始化，会自动加载出系统内置的两种品质状态，良品、不良品。系统内置的这两种状态不允许删除</w:t>
            </w:r>
          </w:p>
        </w:tc>
      </w:tr>
    </w:tbl>
    <w:p w14:paraId="0E4F8778">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【相关界面】：</w:t>
      </w:r>
      <w:r>
        <w:rPr>
          <w:rFonts w:hint="eastAsia"/>
          <w:color w:val="000000" w:themeColor="text1"/>
          <w14:textFill>
            <w14:solidFill>
              <w14:schemeClr w14:val="tx1"/>
            </w14:solidFill>
          </w14:textFill>
        </w:rPr>
        <w:t>品质状态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编辑</w:t>
      </w:r>
      <w:r>
        <w:rPr>
          <w:color w:val="000000" w:themeColor="text1"/>
          <w14:textFill>
            <w14:solidFill>
              <w14:schemeClr w14:val="tx1"/>
            </w14:solidFill>
          </w14:textFill>
        </w:rPr>
        <w:t>视图，如下图所示：</w:t>
      </w:r>
    </w:p>
    <w:p w14:paraId="1C0CBEDE">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49290" cy="2698115"/>
            <wp:effectExtent l="0" t="0" r="16510" b="19685"/>
            <wp:docPr id="173" name="图片 203"/>
            <wp:cNvGraphicFramePr/>
            <a:graphic xmlns:a="http://schemas.openxmlformats.org/drawingml/2006/main">
              <a:graphicData uri="http://schemas.openxmlformats.org/drawingml/2006/picture">
                <pic:pic xmlns:pic="http://schemas.openxmlformats.org/drawingml/2006/picture">
                  <pic:nvPicPr>
                    <pic:cNvPr id="173" name="图片 203"/>
                    <pic:cNvPicPr/>
                  </pic:nvPicPr>
                  <pic:blipFill>
                    <a:blip r:embed="rId175"/>
                    <a:stretch>
                      <a:fillRect/>
                    </a:stretch>
                  </pic:blipFill>
                  <pic:spPr>
                    <a:xfrm>
                      <a:off x="0" y="0"/>
                      <a:ext cx="5749290" cy="2698623"/>
                    </a:xfrm>
                    <a:prstGeom prst="rect">
                      <a:avLst/>
                    </a:prstGeom>
                    <a:noFill/>
                    <a:ln>
                      <a:noFill/>
                    </a:ln>
                  </pic:spPr>
                </pic:pic>
              </a:graphicData>
            </a:graphic>
          </wp:inline>
        </w:drawing>
      </w:r>
    </w:p>
    <w:p w14:paraId="30030DEF">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【业务规则】：</w:t>
      </w:r>
    </w:p>
    <w:p w14:paraId="003A6803">
      <w:pPr>
        <w:tabs>
          <w:tab w:val="left" w:pos="0"/>
        </w:tabs>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编码、类型：用户自定义品质状态的编码和类型，编码和类型不能重复</w:t>
      </w:r>
    </w:p>
    <w:p w14:paraId="5BB4FAED">
      <w:pPr>
        <w:tabs>
          <w:tab w:val="left" w:pos="0"/>
        </w:tabs>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出库限制：用于控制不同业务类型的出库，该品质状态是否允许出库</w:t>
      </w:r>
    </w:p>
    <w:p w14:paraId="490B4D03">
      <w:pPr>
        <w:tabs>
          <w:tab w:val="left" w:pos="0"/>
        </w:tabs>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未设置控制类型时，所有出库业务类型都可选择到该品质状态的现存量</w:t>
      </w:r>
    </w:p>
    <w:p w14:paraId="51963811">
      <w:pPr>
        <w:tabs>
          <w:tab w:val="left" w:pos="0"/>
        </w:tabs>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设置控制类型时，则对应出库业务类型的单据中，只可选择到对应品质状态的现存量</w:t>
      </w:r>
    </w:p>
    <w:p w14:paraId="0AF1C510">
      <w:pPr>
        <w:tabs>
          <w:tab w:val="left" w:pos="0"/>
        </w:tabs>
        <w:ind w:firstLine="560"/>
        <w:jc w:val="both"/>
        <w:rPr>
          <w:color w:val="000000" w:themeColor="text1"/>
          <w14:textFill>
            <w14:solidFill>
              <w14:schemeClr w14:val="tx1"/>
            </w14:solidFill>
          </w14:textFill>
        </w:rPr>
      </w:pPr>
      <w:bookmarkStart w:id="21" w:name="_Toc22413"/>
      <w:r>
        <w:rPr>
          <w:rFonts w:hint="eastAsia"/>
          <w:color w:val="000000" w:themeColor="text1"/>
          <w14:textFill>
            <w14:solidFill>
              <w14:schemeClr w14:val="tx1"/>
            </w14:solidFill>
          </w14:textFill>
        </w:rPr>
        <w:t>期初库存导入</w:t>
      </w:r>
      <w:bookmarkEnd w:id="21"/>
    </w:p>
    <w:p w14:paraId="7821A4F7">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项目初期，用户可通过EXCEL将所需生成的库存数据统一收集，然后通过导入功能同步到系统中，且支持通过对应操作生成批次信息表、流水账、现存量等初始化数据。</w:t>
      </w:r>
    </w:p>
    <w:p w14:paraId="3DC293BD">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【功能导航】：仓库管理&gt;基础设置&gt;库存期初导入</w:t>
      </w:r>
    </w:p>
    <w:p w14:paraId="6CAA84D0">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【相关界面】：库存期初导入-列表视图，如下图所示：</w:t>
      </w:r>
    </w:p>
    <w:p w14:paraId="64B60085">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2858770"/>
            <wp:effectExtent l="0" t="0" r="12700" b="11430"/>
            <wp:docPr id="174" name="picture" descr="descript"/>
            <wp:cNvGraphicFramePr/>
            <a:graphic xmlns:a="http://schemas.openxmlformats.org/drawingml/2006/main">
              <a:graphicData uri="http://schemas.openxmlformats.org/drawingml/2006/picture">
                <pic:pic xmlns:pic="http://schemas.openxmlformats.org/drawingml/2006/picture">
                  <pic:nvPicPr>
                    <pic:cNvPr id="174" name="picture" descr="descript"/>
                    <pic:cNvPicPr/>
                  </pic:nvPicPr>
                  <pic:blipFill>
                    <a:blip r:embed="rId176"/>
                    <a:stretch>
                      <a:fillRect/>
                    </a:stretch>
                  </pic:blipFill>
                  <pic:spPr>
                    <a:xfrm>
                      <a:off x="0" y="0"/>
                      <a:ext cx="5753100" cy="2859042"/>
                    </a:xfrm>
                    <a:prstGeom prst="rect">
                      <a:avLst/>
                    </a:prstGeom>
                  </pic:spPr>
                </pic:pic>
              </a:graphicData>
            </a:graphic>
          </wp:inline>
        </w:drawing>
      </w:r>
    </w:p>
    <w:p w14:paraId="353EC9F4">
      <w:pPr>
        <w:tabs>
          <w:tab w:val="left" w:pos="0"/>
        </w:tabs>
        <w:ind w:firstLine="560"/>
        <w:jc w:val="both"/>
        <w:rPr>
          <w:color w:val="000000" w:themeColor="text1"/>
          <w14:textFill>
            <w14:solidFill>
              <w14:schemeClr w14:val="tx1"/>
            </w14:solidFill>
          </w14:textFill>
        </w:rPr>
      </w:pPr>
    </w:p>
    <w:p w14:paraId="44D67519">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【主要操作】：</w:t>
      </w:r>
    </w:p>
    <w:tbl>
      <w:tblPr>
        <w:tblStyle w:val="14"/>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7146"/>
      </w:tblGrid>
      <w:tr w14:paraId="53320036">
        <w:trPr>
          <w:trHeight w:val="296" w:hRule="atLeast"/>
        </w:trPr>
        <w:tc>
          <w:tcPr>
            <w:tcW w:w="1845"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725729A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操作名称</w:t>
            </w:r>
          </w:p>
        </w:tc>
        <w:tc>
          <w:tcPr>
            <w:tcW w:w="7146"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14E5E940">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操作描述</w:t>
            </w:r>
          </w:p>
        </w:tc>
      </w:tr>
      <w:tr w14:paraId="1D5326D8">
        <w:trPr>
          <w:trHeight w:val="53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03EE7CA">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查询</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84F17D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支持</w:t>
            </w:r>
            <w:r>
              <w:rPr>
                <w:rFonts w:hint="eastAsia"/>
                <w:color w:val="000000" w:themeColor="text1"/>
                <w:kern w:val="0"/>
                <w14:textFill>
                  <w14:solidFill>
                    <w14:schemeClr w14:val="tx1"/>
                  </w14:solidFill>
                </w14:textFill>
              </w:rPr>
              <w:t>按照生成结果、仓库、物料、批号</w:t>
            </w:r>
            <w:r>
              <w:rPr>
                <w:color w:val="000000" w:themeColor="text1"/>
                <w:kern w:val="0"/>
                <w14:textFill>
                  <w14:solidFill>
                    <w14:schemeClr w14:val="tx1"/>
                  </w14:solidFill>
                </w14:textFill>
              </w:rPr>
              <w:t>查询条件，查询列表数据。</w:t>
            </w:r>
          </w:p>
        </w:tc>
      </w:tr>
      <w:tr w14:paraId="3E7BD8D2">
        <w:trPr>
          <w:trHeight w:val="53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A05F0B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导入</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0F0FB9D">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支持下载导入模板。</w:t>
            </w:r>
          </w:p>
          <w:p w14:paraId="67F1B363">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支持模板数据导入列表。</w:t>
            </w:r>
          </w:p>
        </w:tc>
      </w:tr>
      <w:tr w14:paraId="6288F9AE">
        <w:trPr>
          <w:trHeight w:val="60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039D3C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修改</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57EF4FA">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选择一条列表数据，点击“修改”按钮，打开编辑页面。详细说明见编辑视图描述。</w:t>
            </w:r>
          </w:p>
        </w:tc>
      </w:tr>
      <w:tr w14:paraId="2A4C6965">
        <w:trPr>
          <w:trHeight w:val="60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BDF606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删除</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382213E">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选择一条或多条列表数据，点击“删除”按钮后删除数据。</w:t>
            </w:r>
          </w:p>
          <w:p w14:paraId="3242087D">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生成结果为“是”的数据不支持删除。</w:t>
            </w:r>
          </w:p>
        </w:tc>
      </w:tr>
      <w:tr w14:paraId="3D46A81E">
        <w:trPr>
          <w:trHeight w:val="60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074143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生成现存量</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037871A">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点击“生成现存量”按钮，进行“数据校验”</w:t>
            </w:r>
            <w:r>
              <w:rPr>
                <w:rFonts w:hint="eastAsia"/>
                <w:color w:val="000000" w:themeColor="text1"/>
                <w:kern w:val="0"/>
                <w14:textFill>
                  <w14:solidFill>
                    <w14:schemeClr w14:val="tx1"/>
                  </w14:solidFill>
                </w14:textFill>
              </w:rPr>
              <w:t>，并</w:t>
            </w:r>
            <w:r>
              <w:rPr>
                <w:color w:val="000000" w:themeColor="text1"/>
                <w:kern w:val="0"/>
                <w14:textFill>
                  <w14:solidFill>
                    <w14:schemeClr w14:val="tx1"/>
                  </w14:solidFill>
                </w14:textFill>
              </w:rPr>
              <w:t>执行生成现存量操作。</w:t>
            </w:r>
          </w:p>
        </w:tc>
      </w:tr>
      <w:tr w14:paraId="1CD45A91">
        <w:trPr>
          <w:trHeight w:val="60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AAC5F2A">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生成打印信息</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1CBA70D">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点击“生成打印信息”按钮，执行生成待打印列表信息操作。</w:t>
            </w:r>
          </w:p>
        </w:tc>
      </w:tr>
    </w:tbl>
    <w:p w14:paraId="19A33309">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【业务规则】：</w:t>
      </w:r>
    </w:p>
    <w:p w14:paraId="24E9A940">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 xml:space="preserve">     数据校验：“校验结果”为否的数据支持数据校验操作。</w:t>
      </w:r>
    </w:p>
    <w:p w14:paraId="330ED2F1">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 xml:space="preserve">     生成现存量：“校验结果”为是的数据支持生成现存量操作。</w:t>
      </w:r>
    </w:p>
    <w:p w14:paraId="5ABF4775">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 xml:space="preserve">     生成打印信息：“生成结果”为是的数据支持生成打印信息操作。</w:t>
      </w:r>
    </w:p>
    <w:p w14:paraId="77254086">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【相关界面】：库存期初导入-编辑视图，如下图所示：</w:t>
      </w:r>
    </w:p>
    <w:p w14:paraId="6B293988">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 xml:space="preserve"> 选择一条列表数据，点击“修改”按钮，打开编辑视图。</w:t>
      </w:r>
    </w:p>
    <w:p w14:paraId="27910321">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2858770"/>
            <wp:effectExtent l="0" t="0" r="12700" b="11430"/>
            <wp:docPr id="175" name="picture" descr="descript"/>
            <wp:cNvGraphicFramePr/>
            <a:graphic xmlns:a="http://schemas.openxmlformats.org/drawingml/2006/main">
              <a:graphicData uri="http://schemas.openxmlformats.org/drawingml/2006/picture">
                <pic:pic xmlns:pic="http://schemas.openxmlformats.org/drawingml/2006/picture">
                  <pic:nvPicPr>
                    <pic:cNvPr id="175" name="picture" descr="descript"/>
                    <pic:cNvPicPr/>
                  </pic:nvPicPr>
                  <pic:blipFill>
                    <a:blip r:embed="rId177"/>
                    <a:stretch>
                      <a:fillRect/>
                    </a:stretch>
                  </pic:blipFill>
                  <pic:spPr>
                    <a:xfrm>
                      <a:off x="0" y="0"/>
                      <a:ext cx="5753100" cy="2859042"/>
                    </a:xfrm>
                    <a:prstGeom prst="rect">
                      <a:avLst/>
                    </a:prstGeom>
                  </pic:spPr>
                </pic:pic>
              </a:graphicData>
            </a:graphic>
          </wp:inline>
        </w:drawing>
      </w:r>
    </w:p>
    <w:p w14:paraId="0131D20C">
      <w:pPr>
        <w:tabs>
          <w:tab w:val="left" w:pos="0"/>
        </w:tabs>
        <w:ind w:firstLine="560"/>
        <w:jc w:val="both"/>
        <w:rPr>
          <w:color w:val="000000" w:themeColor="text1"/>
          <w14:textFill>
            <w14:solidFill>
              <w14:schemeClr w14:val="tx1"/>
            </w14:solidFill>
          </w14:textFill>
        </w:rPr>
      </w:pPr>
    </w:p>
    <w:p w14:paraId="6F53CDA7">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【数据说明】：</w:t>
      </w:r>
    </w:p>
    <w:tbl>
      <w:tblPr>
        <w:tblStyle w:val="14"/>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4267"/>
        <w:gridCol w:w="1442"/>
        <w:gridCol w:w="1785"/>
      </w:tblGrid>
      <w:tr w14:paraId="557545AB">
        <w:trPr>
          <w:trHeight w:val="90" w:hRule="atLeast"/>
        </w:trPr>
        <w:tc>
          <w:tcPr>
            <w:tcW w:w="1521"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7D0581D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数据名称</w:t>
            </w:r>
          </w:p>
        </w:tc>
        <w:tc>
          <w:tcPr>
            <w:tcW w:w="4267"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575227EF">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约束条件</w:t>
            </w:r>
          </w:p>
        </w:tc>
        <w:tc>
          <w:tcPr>
            <w:tcW w:w="1442"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05D2E32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是否必填</w:t>
            </w:r>
          </w:p>
        </w:tc>
        <w:tc>
          <w:tcPr>
            <w:tcW w:w="1785"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0661152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描述</w:t>
            </w:r>
          </w:p>
        </w:tc>
      </w:tr>
      <w:tr w14:paraId="3A30C083">
        <w:trPr>
          <w:trHeight w:val="405" w:hRule="atLeast"/>
        </w:trPr>
        <w:tc>
          <w:tcPr>
            <w:tcW w:w="1521"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EFE9C6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物料编码</w:t>
            </w:r>
          </w:p>
        </w:tc>
        <w:tc>
          <w:tcPr>
            <w:tcW w:w="4267"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8C392E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物料编码信息，通过物料参照选择回填。</w:t>
            </w:r>
          </w:p>
        </w:tc>
        <w:tc>
          <w:tcPr>
            <w:tcW w:w="1442"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1E7A68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EED21A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物料信息</w:t>
            </w:r>
          </w:p>
        </w:tc>
      </w:tr>
      <w:tr w14:paraId="19962D59">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B5627F2">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物料名称</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3475E42">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物料名称信息，只读，选择物料编码后回填。</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3F7E0D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7789FC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物料信息</w:t>
            </w:r>
          </w:p>
        </w:tc>
      </w:tr>
      <w:tr w14:paraId="63A057A0">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1566E93">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仓库编码</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BDCBC9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仓库编码信息，通过仓库参照选择回填。</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E3AE53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479117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物料所在仓库信息</w:t>
            </w:r>
          </w:p>
        </w:tc>
      </w:tr>
      <w:tr w14:paraId="7EEBC242">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94E7AF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仓库名称</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2CFB6B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仓库名称信息，只读，选择仓库编码后回填。</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5A1365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4AD7EF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物料所在仓库信息</w:t>
            </w:r>
          </w:p>
        </w:tc>
      </w:tr>
      <w:tr w14:paraId="7FEB07B3">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5884E9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货位编码</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93BF75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货位编码信息，通过货位参照选择回填。</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C8D4B9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39A4236">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物料所在货位信息</w:t>
            </w:r>
          </w:p>
        </w:tc>
      </w:tr>
      <w:tr w14:paraId="1D731E25">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693686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货位名称</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019BD9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货位名称信息，只读，选择货位编码后回填。</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68B3946">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621101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物料所在货位信息</w:t>
            </w:r>
          </w:p>
        </w:tc>
      </w:tr>
      <w:tr w14:paraId="600092DC">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458387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现存量</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77B5B4A">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数字，物料现存数量。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269FDD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73C511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物料现存量信息</w:t>
            </w:r>
          </w:p>
        </w:tc>
      </w:tr>
      <w:tr w14:paraId="2B845B81">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10EED26">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批号</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4AC7B83">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批号信息。</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80B069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A098D74">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物料批号</w:t>
            </w:r>
          </w:p>
        </w:tc>
      </w:tr>
      <w:tr w14:paraId="02ADB944">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FB73ED4">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供应商编码</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3F21220">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供应商编码信息，通过客商档案参照选择回填。</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8AE178F">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9CAC32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供应商信息</w:t>
            </w:r>
          </w:p>
        </w:tc>
      </w:tr>
      <w:tr w14:paraId="49AE900A">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DA9101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供应商名称</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9DBFB0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供应商名称信息，只读，选择供应商编码后回填。</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73A523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3713943">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供应商信息</w:t>
            </w:r>
          </w:p>
        </w:tc>
      </w:tr>
      <w:tr w14:paraId="1705AA02">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8D89B2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检验结论</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8C5515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检验结论，系统编码值</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4CDF0C4">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B9A3C3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物料检验结论</w:t>
            </w:r>
          </w:p>
        </w:tc>
      </w:tr>
      <w:tr w14:paraId="77813DD2">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F57CAE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检验日期</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60F878F">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日期格式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CD0670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20CFE3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物料检验日期</w:t>
            </w:r>
          </w:p>
        </w:tc>
      </w:tr>
      <w:tr w14:paraId="587CBF92">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42DAA2F">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生产日期</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6E6A184">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日期格式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8CF39FD">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0F0947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物料生产日期</w:t>
            </w:r>
          </w:p>
        </w:tc>
      </w:tr>
      <w:tr w14:paraId="35288C25">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4CE272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是否可用</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3C18260">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系统编码值，标识数据是否可用</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1B369FA">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AF57222">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当前数据是否可用</w:t>
            </w:r>
          </w:p>
        </w:tc>
      </w:tr>
      <w:tr w14:paraId="349039A4">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F9542C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采购日期</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C2FB63E">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日期格式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D6F3C5E">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F6BC5CE">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物料采购日期</w:t>
            </w:r>
          </w:p>
        </w:tc>
      </w:tr>
      <w:tr w14:paraId="7825482F">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C001F33">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数据来源</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BB99A1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系统编码，标识数据来源</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A59C89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17106F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当前数据来源</w:t>
            </w:r>
          </w:p>
        </w:tc>
      </w:tr>
      <w:tr w14:paraId="09DE6280">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94F2916">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近效期</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CE80E20">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日期格式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D72D95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A098273">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物料近效期</w:t>
            </w:r>
          </w:p>
        </w:tc>
      </w:tr>
      <w:tr w14:paraId="42B18EC7">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375917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有效期</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05AF260">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日期格式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C112CC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9EFE1AD">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物料有效期</w:t>
            </w:r>
          </w:p>
        </w:tc>
      </w:tr>
      <w:tr w14:paraId="0526CD19">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0BF357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到货日期</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27319E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日期格式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4B4AC0D">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2392400">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物料到货日期</w:t>
            </w:r>
          </w:p>
        </w:tc>
      </w:tr>
      <w:tr w14:paraId="61A1D2EE">
        <w:trPr>
          <w:trHeight w:val="405" w:hRule="atLeast"/>
        </w:trPr>
        <w:tc>
          <w:tcPr>
            <w:tcW w:w="1521"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C96FB4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入库时间</w:t>
            </w:r>
          </w:p>
        </w:tc>
        <w:tc>
          <w:tcPr>
            <w:tcW w:w="4267"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733437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日期格式</w:t>
            </w:r>
          </w:p>
        </w:tc>
        <w:tc>
          <w:tcPr>
            <w:tcW w:w="1442"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4AFF03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否</w:t>
            </w:r>
          </w:p>
        </w:tc>
        <w:tc>
          <w:tcPr>
            <w:tcW w:w="1785"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C9E57F8">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入库时间信息</w:t>
            </w:r>
          </w:p>
        </w:tc>
      </w:tr>
    </w:tbl>
    <w:p w14:paraId="1825EED2">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【相关界面】：库存期初导入-SN录入视图，如下图所示：</w:t>
      </w:r>
    </w:p>
    <w:p w14:paraId="0247B985">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 xml:space="preserve"> 选择一条列表数据，点击“SN录入”按钮，打开SN编码管理-期初导入视图。</w:t>
      </w:r>
    </w:p>
    <w:p w14:paraId="14A4E4E2">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2858770"/>
            <wp:effectExtent l="0" t="0" r="12700" b="11430"/>
            <wp:docPr id="176" name="picture" descr="descript"/>
            <wp:cNvGraphicFramePr/>
            <a:graphic xmlns:a="http://schemas.openxmlformats.org/drawingml/2006/main">
              <a:graphicData uri="http://schemas.openxmlformats.org/drawingml/2006/picture">
                <pic:pic xmlns:pic="http://schemas.openxmlformats.org/drawingml/2006/picture">
                  <pic:nvPicPr>
                    <pic:cNvPr id="176" name="picture" descr="descript"/>
                    <pic:cNvPicPr/>
                  </pic:nvPicPr>
                  <pic:blipFill>
                    <a:blip r:embed="rId178"/>
                    <a:stretch>
                      <a:fillRect/>
                    </a:stretch>
                  </pic:blipFill>
                  <pic:spPr>
                    <a:xfrm>
                      <a:off x="0" y="0"/>
                      <a:ext cx="5753100" cy="2859042"/>
                    </a:xfrm>
                    <a:prstGeom prst="rect">
                      <a:avLst/>
                    </a:prstGeom>
                  </pic:spPr>
                </pic:pic>
              </a:graphicData>
            </a:graphic>
          </wp:inline>
        </w:drawing>
      </w:r>
    </w:p>
    <w:p w14:paraId="14ED631C">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【数据说明】：</w:t>
      </w:r>
    </w:p>
    <w:tbl>
      <w:tblPr>
        <w:tblStyle w:val="14"/>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4267"/>
        <w:gridCol w:w="1442"/>
        <w:gridCol w:w="1785"/>
      </w:tblGrid>
      <w:tr w14:paraId="3E4DD649">
        <w:trPr>
          <w:trHeight w:val="90" w:hRule="atLeast"/>
        </w:trPr>
        <w:tc>
          <w:tcPr>
            <w:tcW w:w="1521"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71FFEBB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数据名称</w:t>
            </w:r>
          </w:p>
        </w:tc>
        <w:tc>
          <w:tcPr>
            <w:tcW w:w="4267"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020263F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约束条件</w:t>
            </w:r>
          </w:p>
        </w:tc>
        <w:tc>
          <w:tcPr>
            <w:tcW w:w="1442"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30C27D4F">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是否必填</w:t>
            </w:r>
          </w:p>
        </w:tc>
        <w:tc>
          <w:tcPr>
            <w:tcW w:w="1785"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304E137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描述</w:t>
            </w:r>
          </w:p>
        </w:tc>
      </w:tr>
      <w:tr w14:paraId="75F7167C">
        <w:trPr>
          <w:trHeight w:val="405" w:hRule="atLeast"/>
        </w:trPr>
        <w:tc>
          <w:tcPr>
            <w:tcW w:w="1521"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B227361">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SN编码</w:t>
            </w:r>
          </w:p>
        </w:tc>
        <w:tc>
          <w:tcPr>
            <w:tcW w:w="4267"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03B1274F">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SN编码信息。</w:t>
            </w:r>
          </w:p>
        </w:tc>
        <w:tc>
          <w:tcPr>
            <w:tcW w:w="1442"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3E3DB7B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178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0BE0C9F">
            <w:pPr>
              <w:tabs>
                <w:tab w:val="left" w:pos="0"/>
              </w:tabs>
              <w:ind w:firstLine="560"/>
              <w:jc w:val="both"/>
              <w:rPr>
                <w:color w:val="000000" w:themeColor="text1"/>
                <w:kern w:val="0"/>
                <w14:textFill>
                  <w14:solidFill>
                    <w14:schemeClr w14:val="tx1"/>
                  </w14:solidFill>
                </w14:textFill>
              </w:rPr>
            </w:pPr>
          </w:p>
        </w:tc>
      </w:tr>
    </w:tbl>
    <w:p w14:paraId="23269460">
      <w:pPr>
        <w:tabs>
          <w:tab w:val="left" w:pos="0"/>
        </w:tabs>
        <w:ind w:firstLine="560"/>
        <w:jc w:val="both"/>
        <w:rPr>
          <w:color w:val="000000" w:themeColor="text1"/>
          <w14:textFill>
            <w14:solidFill>
              <w14:schemeClr w14:val="tx1"/>
            </w14:solidFill>
          </w14:textFill>
        </w:rPr>
      </w:pPr>
      <w:r>
        <w:rPr>
          <w:color w:val="000000" w:themeColor="text1"/>
          <w14:textFill>
            <w14:solidFill>
              <w14:schemeClr w14:val="tx1"/>
            </w14:solidFill>
          </w14:textFill>
        </w:rPr>
        <w:t>【主要操作】：</w:t>
      </w:r>
    </w:p>
    <w:tbl>
      <w:tblPr>
        <w:tblStyle w:val="14"/>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7146"/>
      </w:tblGrid>
      <w:tr w14:paraId="14BDA2AD">
        <w:trPr>
          <w:trHeight w:val="296" w:hRule="atLeast"/>
        </w:trPr>
        <w:tc>
          <w:tcPr>
            <w:tcW w:w="1845"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1A16EE22">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操作名称</w:t>
            </w:r>
          </w:p>
        </w:tc>
        <w:tc>
          <w:tcPr>
            <w:tcW w:w="7146" w:type="dxa"/>
            <w:tcBorders>
              <w:top w:val="single" w:color="000000" w:sz="6" w:space="0"/>
              <w:left w:val="single" w:color="000000" w:sz="6" w:space="0"/>
              <w:bottom w:val="single" w:color="000000" w:sz="6" w:space="0"/>
              <w:right w:val="single" w:color="000000" w:sz="6" w:space="0"/>
            </w:tcBorders>
            <w:shd w:val="clear" w:color="auto" w:fill="D9D9D9"/>
            <w:tcMar>
              <w:top w:w="28" w:type="dxa"/>
              <w:left w:w="108" w:type="dxa"/>
              <w:bottom w:w="28" w:type="dxa"/>
              <w:right w:w="108" w:type="dxa"/>
            </w:tcMar>
            <w:vAlign w:val="center"/>
          </w:tcPr>
          <w:p w14:paraId="7CBA5E3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操作描述</w:t>
            </w:r>
          </w:p>
        </w:tc>
      </w:tr>
      <w:tr w14:paraId="27C59B85">
        <w:trPr>
          <w:trHeight w:val="53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4A1684F7">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自动生成</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5CF7C175">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支持自动生成SN编码</w:t>
            </w:r>
          </w:p>
        </w:tc>
      </w:tr>
      <w:tr w14:paraId="5623448F">
        <w:trPr>
          <w:trHeight w:val="53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62EBF403">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导入</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10FD07DC">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支持导入SN编码</w:t>
            </w:r>
          </w:p>
        </w:tc>
      </w:tr>
      <w:tr w14:paraId="14C631EB">
        <w:trPr>
          <w:trHeight w:val="601" w:hRule="atLeast"/>
        </w:trPr>
        <w:tc>
          <w:tcPr>
            <w:tcW w:w="1845" w:type="dxa"/>
            <w:tcBorders>
              <w:top w:val="single" w:color="000000"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220A0049">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下载模板</w:t>
            </w:r>
          </w:p>
        </w:tc>
        <w:tc>
          <w:tcPr>
            <w:tcW w:w="7146" w:type="dxa"/>
            <w:tcBorders>
              <w:top w:val="single" w:color="CBCDD1" w:sz="6" w:space="0"/>
              <w:left w:val="single" w:color="000000" w:sz="6" w:space="0"/>
              <w:bottom w:val="single" w:color="000000" w:sz="6" w:space="0"/>
              <w:right w:val="single" w:color="000000" w:sz="6" w:space="0"/>
            </w:tcBorders>
            <w:tcMar>
              <w:top w:w="28" w:type="dxa"/>
              <w:left w:w="108" w:type="dxa"/>
              <w:bottom w:w="28" w:type="dxa"/>
              <w:right w:w="108" w:type="dxa"/>
            </w:tcMar>
            <w:vAlign w:val="center"/>
          </w:tcPr>
          <w:p w14:paraId="74B9BE4B">
            <w:pPr>
              <w:tabs>
                <w:tab w:val="left" w:pos="0"/>
              </w:tabs>
              <w:ind w:firstLine="560"/>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支持导入模板的下载</w:t>
            </w:r>
          </w:p>
        </w:tc>
      </w:tr>
    </w:tbl>
    <w:p w14:paraId="796E715B">
      <w:pPr>
        <w:pStyle w:val="4"/>
        <w:numPr>
          <w:ilvl w:val="1"/>
          <w:numId w:val="1"/>
        </w:numPr>
      </w:pPr>
      <w:bookmarkStart w:id="22" w:name="_Toc7634"/>
      <w:r>
        <w:rPr>
          <w:rFonts w:hint="eastAsia"/>
        </w:rPr>
        <w:t>ESOP产品具体功能介绍</w:t>
      </w:r>
      <w:bookmarkEnd w:id="22"/>
    </w:p>
    <w:p w14:paraId="1CFFA300">
      <w:pPr>
        <w:pStyle w:val="5"/>
        <w:numPr>
          <w:ilvl w:val="2"/>
          <w:numId w:val="1"/>
        </w:numPr>
        <w:ind w:firstLineChars="0"/>
        <w:rPr>
          <w:szCs w:val="22"/>
        </w:rPr>
      </w:pPr>
      <w:bookmarkStart w:id="23" w:name="_Toc32753"/>
      <w:r>
        <w:rPr>
          <w:rFonts w:hint="eastAsia"/>
        </w:rPr>
        <w:t>显示器管理</w:t>
      </w:r>
      <w:bookmarkEnd w:id="23"/>
    </w:p>
    <w:p w14:paraId="161D030E">
      <w:pPr>
        <w:ind w:firstLine="560"/>
        <w:rPr>
          <w:szCs w:val="22"/>
        </w:rPr>
      </w:pPr>
      <w:r>
        <w:rPr>
          <w:rFonts w:hint="eastAsia"/>
          <w:szCs w:val="22"/>
        </w:rPr>
        <w:t xml:space="preserve">    本系统管理的显示器主要用于在车间进行ESOP的查看。建议使用适配的PAD进行使用。显示器管理中支持添加已经配置好并安装在车间的显示器，可以给显示器自定义命名进行区分。</w:t>
      </w:r>
    </w:p>
    <w:p w14:paraId="720AF192">
      <w:pPr>
        <w:pStyle w:val="7"/>
        <w:ind w:firstLine="0" w:firstLineChars="0"/>
      </w:pPr>
      <w:r>
        <w:rPr>
          <w:rFonts w:hint="eastAsia"/>
        </w:rPr>
        <w:drawing>
          <wp:inline distT="0" distB="0" distL="0" distR="0">
            <wp:extent cx="5261610" cy="2472055"/>
            <wp:effectExtent l="0" t="0" r="21590" b="17145"/>
            <wp:docPr id="190" name="图片 190" descr="显示器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显示器管理"/>
                    <pic:cNvPicPr>
                      <a:picLocks noChangeAspect="1" noChangeArrowheads="1"/>
                    </pic:cNvPicPr>
                  </pic:nvPicPr>
                  <pic:blipFill>
                    <a:blip r:embed="rId179"/>
                    <a:srcRect/>
                    <a:stretch>
                      <a:fillRect/>
                    </a:stretch>
                  </pic:blipFill>
                  <pic:spPr>
                    <a:xfrm>
                      <a:off x="0" y="0"/>
                      <a:ext cx="5261610" cy="2472055"/>
                    </a:xfrm>
                    <a:prstGeom prst="rect">
                      <a:avLst/>
                    </a:prstGeom>
                    <a:noFill/>
                    <a:ln>
                      <a:noFill/>
                    </a:ln>
                  </pic:spPr>
                </pic:pic>
              </a:graphicData>
            </a:graphic>
          </wp:inline>
        </w:drawing>
      </w:r>
    </w:p>
    <w:p w14:paraId="28E264CD">
      <w:pPr>
        <w:pStyle w:val="7"/>
        <w:ind w:firstLine="0" w:firstLineChars="0"/>
        <w:jc w:val="center"/>
      </w:pPr>
      <w:r>
        <w:rPr>
          <w:rFonts w:hint="eastAsia"/>
        </w:rPr>
        <w:t>显示器管理</w:t>
      </w:r>
    </w:p>
    <w:p w14:paraId="1041E292">
      <w:pPr>
        <w:pStyle w:val="5"/>
        <w:numPr>
          <w:ilvl w:val="2"/>
          <w:numId w:val="1"/>
        </w:numPr>
        <w:ind w:firstLineChars="0"/>
        <w:rPr>
          <w:b w:val="0"/>
          <w:szCs w:val="22"/>
        </w:rPr>
      </w:pPr>
      <w:bookmarkStart w:id="24" w:name="_Toc10270"/>
      <w:r>
        <w:rPr>
          <w:rFonts w:hint="eastAsia"/>
          <w:b w:val="0"/>
          <w:szCs w:val="22"/>
        </w:rPr>
        <w:t>工站管理</w:t>
      </w:r>
      <w:bookmarkEnd w:id="24"/>
    </w:p>
    <w:p w14:paraId="4A9DA333">
      <w:pPr>
        <w:pStyle w:val="7"/>
        <w:ind w:firstLine="560"/>
      </w:pPr>
      <w:r>
        <w:rPr>
          <w:rFonts w:hint="eastAsia"/>
        </w:rPr>
        <w:t>工站管理功能通过可视化的方式展现了产线、工站和显示器的关联关系，并自持用户进行拖动配置，简单易用。</w:t>
      </w:r>
    </w:p>
    <w:p w14:paraId="1C8AC328">
      <w:pPr>
        <w:pStyle w:val="7"/>
        <w:ind w:firstLine="560"/>
      </w:pPr>
      <w:r>
        <w:rPr>
          <w:rFonts w:hint="eastAsia"/>
        </w:rPr>
        <w:t>首先通过关联基础资料中已配置完成度产线，将需要应用ESOP的产线添加进来，再基于这些产线建立对应的工站，最后将已有的显示器从未关联显示器池中拖动添加到对应的工站上去，从而建立直观的产线-工站-显示器关联关系图。</w:t>
      </w:r>
    </w:p>
    <w:p w14:paraId="126D9107">
      <w:pPr>
        <w:pStyle w:val="7"/>
        <w:ind w:firstLine="560"/>
      </w:pPr>
      <w:r>
        <w:rPr>
          <w:rFonts w:hint="eastAsia"/>
        </w:rPr>
        <w:t>对于相近产线共用显示器的情况，也可以悬浮显示器选择复用，选择需要复用的工站，让不同的工站能够共用一台显示器查看ESOP的内容。</w:t>
      </w:r>
    </w:p>
    <w:p w14:paraId="10617590">
      <w:pPr>
        <w:pStyle w:val="7"/>
        <w:ind w:firstLine="0" w:firstLineChars="0"/>
      </w:pPr>
      <w:r>
        <w:rPr>
          <w:rFonts w:hint="eastAsia"/>
        </w:rPr>
        <w:drawing>
          <wp:inline distT="0" distB="0" distL="0" distR="0">
            <wp:extent cx="5261610" cy="2472055"/>
            <wp:effectExtent l="0" t="0" r="21590" b="17145"/>
            <wp:docPr id="189" name="图片 189" descr="工站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工站管理"/>
                    <pic:cNvPicPr>
                      <a:picLocks noChangeAspect="1" noChangeArrowheads="1"/>
                    </pic:cNvPicPr>
                  </pic:nvPicPr>
                  <pic:blipFill>
                    <a:blip r:embed="rId180"/>
                    <a:srcRect/>
                    <a:stretch>
                      <a:fillRect/>
                    </a:stretch>
                  </pic:blipFill>
                  <pic:spPr>
                    <a:xfrm>
                      <a:off x="0" y="0"/>
                      <a:ext cx="5261610" cy="2472055"/>
                    </a:xfrm>
                    <a:prstGeom prst="rect">
                      <a:avLst/>
                    </a:prstGeom>
                    <a:noFill/>
                    <a:ln>
                      <a:noFill/>
                    </a:ln>
                  </pic:spPr>
                </pic:pic>
              </a:graphicData>
            </a:graphic>
          </wp:inline>
        </w:drawing>
      </w:r>
    </w:p>
    <w:p w14:paraId="05E7DBC0">
      <w:pPr>
        <w:pStyle w:val="7"/>
        <w:ind w:firstLine="0" w:firstLineChars="0"/>
        <w:jc w:val="center"/>
        <w:rPr>
          <w:szCs w:val="22"/>
        </w:rPr>
      </w:pPr>
      <w:r>
        <w:rPr>
          <w:rFonts w:hint="eastAsia"/>
          <w:szCs w:val="22"/>
        </w:rPr>
        <w:t>工站管理</w:t>
      </w:r>
    </w:p>
    <w:p w14:paraId="2AE5FE56">
      <w:pPr>
        <w:pStyle w:val="7"/>
        <w:ind w:firstLine="0" w:firstLineChars="0"/>
      </w:pPr>
      <w:r>
        <w:rPr>
          <w:rFonts w:hint="eastAsia"/>
        </w:rPr>
        <w:drawing>
          <wp:inline distT="0" distB="0" distL="0" distR="0">
            <wp:extent cx="5267960" cy="2467610"/>
            <wp:effectExtent l="0" t="0" r="15240" b="21590"/>
            <wp:docPr id="188" name="图片 188" descr="添加工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添加工站"/>
                    <pic:cNvPicPr>
                      <a:picLocks noChangeAspect="1" noChangeArrowheads="1"/>
                    </pic:cNvPicPr>
                  </pic:nvPicPr>
                  <pic:blipFill>
                    <a:blip r:embed="rId181"/>
                    <a:srcRect/>
                    <a:stretch>
                      <a:fillRect/>
                    </a:stretch>
                  </pic:blipFill>
                  <pic:spPr>
                    <a:xfrm>
                      <a:off x="0" y="0"/>
                      <a:ext cx="5267960" cy="2467610"/>
                    </a:xfrm>
                    <a:prstGeom prst="rect">
                      <a:avLst/>
                    </a:prstGeom>
                    <a:noFill/>
                    <a:ln>
                      <a:noFill/>
                    </a:ln>
                  </pic:spPr>
                </pic:pic>
              </a:graphicData>
            </a:graphic>
          </wp:inline>
        </w:drawing>
      </w:r>
    </w:p>
    <w:p w14:paraId="545AFBD0">
      <w:pPr>
        <w:pStyle w:val="7"/>
        <w:ind w:firstLine="0" w:firstLineChars="0"/>
        <w:jc w:val="center"/>
        <w:rPr>
          <w:szCs w:val="22"/>
        </w:rPr>
      </w:pPr>
      <w:r>
        <w:rPr>
          <w:rFonts w:hint="eastAsia"/>
          <w:szCs w:val="22"/>
        </w:rPr>
        <w:t>添加新工站</w:t>
      </w:r>
    </w:p>
    <w:p w14:paraId="417B3AD8">
      <w:pPr>
        <w:pStyle w:val="7"/>
        <w:ind w:firstLine="0" w:firstLineChars="0"/>
      </w:pPr>
    </w:p>
    <w:p w14:paraId="2F8D59F8">
      <w:pPr>
        <w:pStyle w:val="5"/>
        <w:numPr>
          <w:ilvl w:val="2"/>
          <w:numId w:val="1"/>
        </w:numPr>
        <w:ind w:firstLineChars="0"/>
        <w:rPr>
          <w:b w:val="0"/>
          <w:sz w:val="28"/>
          <w:szCs w:val="22"/>
        </w:rPr>
      </w:pPr>
      <w:bookmarkStart w:id="25" w:name="_Toc22954"/>
      <w:r>
        <w:rPr>
          <w:rFonts w:hint="eastAsia"/>
          <w:b w:val="0"/>
          <w:szCs w:val="22"/>
        </w:rPr>
        <w:t>文件管理</w:t>
      </w:r>
      <w:bookmarkEnd w:id="25"/>
    </w:p>
    <w:p w14:paraId="5CC14F57">
      <w:pPr>
        <w:pStyle w:val="7"/>
        <w:ind w:firstLine="0" w:firstLineChars="0"/>
        <w:rPr>
          <w:szCs w:val="22"/>
        </w:rPr>
      </w:pPr>
      <w:r>
        <w:rPr>
          <w:rFonts w:hint="eastAsia"/>
          <w:szCs w:val="22"/>
        </w:rPr>
        <w:t xml:space="preserve">    文件管理支持对多种格式文件进行批量上传，包括：jpg、jpeg、png、gif、doc、docx、xls、xlsx、ppt、pptx、pdf、txt。单个文件不超过10M，支持每次最多上传20个文件。用户可以在上传过程中对文件进行重命名，也可以在文件列表点击文件名称进行预览操作。</w:t>
      </w:r>
    </w:p>
    <w:p w14:paraId="7F0DAB0C">
      <w:pPr>
        <w:pStyle w:val="7"/>
        <w:ind w:firstLine="0" w:firstLineChars="0"/>
      </w:pPr>
      <w:r>
        <w:rPr>
          <w:rFonts w:hint="eastAsia"/>
        </w:rPr>
        <w:drawing>
          <wp:inline distT="0" distB="0" distL="0" distR="0">
            <wp:extent cx="5270500" cy="2566035"/>
            <wp:effectExtent l="0" t="0" r="12700" b="24765"/>
            <wp:docPr id="187" name="图片 187" descr="文件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文件管理"/>
                    <pic:cNvPicPr>
                      <a:picLocks noChangeAspect="1" noChangeArrowheads="1"/>
                    </pic:cNvPicPr>
                  </pic:nvPicPr>
                  <pic:blipFill>
                    <a:blip r:embed="rId182"/>
                    <a:srcRect/>
                    <a:stretch>
                      <a:fillRect/>
                    </a:stretch>
                  </pic:blipFill>
                  <pic:spPr>
                    <a:xfrm>
                      <a:off x="0" y="0"/>
                      <a:ext cx="5270500" cy="2566035"/>
                    </a:xfrm>
                    <a:prstGeom prst="rect">
                      <a:avLst/>
                    </a:prstGeom>
                    <a:noFill/>
                    <a:ln>
                      <a:noFill/>
                    </a:ln>
                  </pic:spPr>
                </pic:pic>
              </a:graphicData>
            </a:graphic>
          </wp:inline>
        </w:drawing>
      </w:r>
    </w:p>
    <w:p w14:paraId="4A67E185">
      <w:pPr>
        <w:pStyle w:val="7"/>
        <w:ind w:firstLine="0" w:firstLineChars="0"/>
        <w:jc w:val="center"/>
        <w:rPr>
          <w:szCs w:val="22"/>
        </w:rPr>
      </w:pPr>
      <w:r>
        <w:rPr>
          <w:rFonts w:hint="eastAsia"/>
          <w:szCs w:val="22"/>
        </w:rPr>
        <w:t>文件管理列表</w:t>
      </w:r>
    </w:p>
    <w:p w14:paraId="0E439664">
      <w:pPr>
        <w:pStyle w:val="7"/>
        <w:ind w:firstLine="0" w:firstLineChars="0"/>
      </w:pPr>
      <w:r>
        <w:rPr>
          <w:rFonts w:hint="eastAsia"/>
        </w:rPr>
        <w:drawing>
          <wp:inline distT="0" distB="0" distL="0" distR="0">
            <wp:extent cx="5270500" cy="2566035"/>
            <wp:effectExtent l="0" t="0" r="12700" b="24765"/>
            <wp:docPr id="186" name="图片 186" descr="上传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上传文件"/>
                    <pic:cNvPicPr>
                      <a:picLocks noChangeAspect="1" noChangeArrowheads="1"/>
                    </pic:cNvPicPr>
                  </pic:nvPicPr>
                  <pic:blipFill>
                    <a:blip r:embed="rId183"/>
                    <a:srcRect/>
                    <a:stretch>
                      <a:fillRect/>
                    </a:stretch>
                  </pic:blipFill>
                  <pic:spPr>
                    <a:xfrm>
                      <a:off x="0" y="0"/>
                      <a:ext cx="5270500" cy="2566035"/>
                    </a:xfrm>
                    <a:prstGeom prst="rect">
                      <a:avLst/>
                    </a:prstGeom>
                    <a:noFill/>
                    <a:ln>
                      <a:noFill/>
                    </a:ln>
                  </pic:spPr>
                </pic:pic>
              </a:graphicData>
            </a:graphic>
          </wp:inline>
        </w:drawing>
      </w:r>
    </w:p>
    <w:p w14:paraId="51ED4375">
      <w:pPr>
        <w:pStyle w:val="7"/>
        <w:ind w:firstLine="0" w:firstLineChars="0"/>
        <w:jc w:val="center"/>
        <w:rPr>
          <w:szCs w:val="22"/>
        </w:rPr>
      </w:pPr>
      <w:r>
        <w:rPr>
          <w:rFonts w:hint="eastAsia"/>
          <w:szCs w:val="22"/>
        </w:rPr>
        <w:t>批量上传文件</w:t>
      </w:r>
    </w:p>
    <w:p w14:paraId="1641C423">
      <w:pPr>
        <w:pStyle w:val="7"/>
        <w:ind w:firstLine="0" w:firstLineChars="0"/>
      </w:pPr>
      <w:r>
        <w:rPr>
          <w:rFonts w:hint="eastAsia"/>
        </w:rPr>
        <w:t xml:space="preserve">    在文件的关联管理中，可以将ESOP文件适用的产品和工站进行关联。首先通过产品树结构将适配的产品进行添加，再基于每一种产品，选择适用的工站列表，从而保障在生产某个产品时，对应的某些工站能够看到匹配好的ESOP文件。</w:t>
      </w:r>
    </w:p>
    <w:p w14:paraId="740E2404">
      <w:pPr>
        <w:pStyle w:val="7"/>
        <w:ind w:firstLine="0" w:firstLineChars="0"/>
      </w:pPr>
      <w:r>
        <w:rPr>
          <w:rFonts w:hint="eastAsia"/>
        </w:rPr>
        <w:drawing>
          <wp:inline distT="0" distB="0" distL="0" distR="0">
            <wp:extent cx="5270500" cy="2566035"/>
            <wp:effectExtent l="0" t="0" r="12700" b="24765"/>
            <wp:docPr id="185" name="图片 185" descr="关联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关联产品"/>
                    <pic:cNvPicPr>
                      <a:picLocks noChangeAspect="1" noChangeArrowheads="1"/>
                    </pic:cNvPicPr>
                  </pic:nvPicPr>
                  <pic:blipFill>
                    <a:blip r:embed="rId184"/>
                    <a:srcRect/>
                    <a:stretch>
                      <a:fillRect/>
                    </a:stretch>
                  </pic:blipFill>
                  <pic:spPr>
                    <a:xfrm>
                      <a:off x="0" y="0"/>
                      <a:ext cx="5270500" cy="2566035"/>
                    </a:xfrm>
                    <a:prstGeom prst="rect">
                      <a:avLst/>
                    </a:prstGeom>
                    <a:noFill/>
                    <a:ln>
                      <a:noFill/>
                    </a:ln>
                  </pic:spPr>
                </pic:pic>
              </a:graphicData>
            </a:graphic>
          </wp:inline>
        </w:drawing>
      </w:r>
    </w:p>
    <w:p w14:paraId="5D889B39">
      <w:pPr>
        <w:pStyle w:val="7"/>
        <w:ind w:firstLine="0" w:firstLineChars="0"/>
        <w:jc w:val="center"/>
        <w:rPr>
          <w:szCs w:val="22"/>
        </w:rPr>
      </w:pPr>
      <w:r>
        <w:rPr>
          <w:rFonts w:hint="eastAsia"/>
          <w:szCs w:val="22"/>
        </w:rPr>
        <w:t>关联产品</w:t>
      </w:r>
    </w:p>
    <w:p w14:paraId="5CB7B797">
      <w:pPr>
        <w:pStyle w:val="7"/>
        <w:ind w:firstLine="0" w:firstLineChars="0"/>
      </w:pPr>
      <w:r>
        <w:rPr>
          <w:rFonts w:hint="eastAsia"/>
        </w:rPr>
        <w:drawing>
          <wp:inline distT="0" distB="0" distL="0" distR="0">
            <wp:extent cx="5270500" cy="2566035"/>
            <wp:effectExtent l="0" t="0" r="12700" b="24765"/>
            <wp:docPr id="184" name="图片 184" descr="关联工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关联工站"/>
                    <pic:cNvPicPr>
                      <a:picLocks noChangeAspect="1" noChangeArrowheads="1"/>
                    </pic:cNvPicPr>
                  </pic:nvPicPr>
                  <pic:blipFill>
                    <a:blip r:embed="rId185"/>
                    <a:srcRect/>
                    <a:stretch>
                      <a:fillRect/>
                    </a:stretch>
                  </pic:blipFill>
                  <pic:spPr>
                    <a:xfrm>
                      <a:off x="0" y="0"/>
                      <a:ext cx="5270500" cy="2566035"/>
                    </a:xfrm>
                    <a:prstGeom prst="rect">
                      <a:avLst/>
                    </a:prstGeom>
                    <a:noFill/>
                    <a:ln>
                      <a:noFill/>
                    </a:ln>
                  </pic:spPr>
                </pic:pic>
              </a:graphicData>
            </a:graphic>
          </wp:inline>
        </w:drawing>
      </w:r>
    </w:p>
    <w:p w14:paraId="0F0B0C8D">
      <w:pPr>
        <w:pStyle w:val="7"/>
        <w:ind w:firstLine="0" w:firstLineChars="0"/>
        <w:jc w:val="center"/>
        <w:rPr>
          <w:szCs w:val="22"/>
        </w:rPr>
      </w:pPr>
      <w:r>
        <w:rPr>
          <w:rFonts w:hint="eastAsia"/>
          <w:szCs w:val="22"/>
        </w:rPr>
        <w:t>关联工站</w:t>
      </w:r>
    </w:p>
    <w:p w14:paraId="35ED37E4">
      <w:pPr>
        <w:pStyle w:val="7"/>
        <w:ind w:firstLine="560"/>
      </w:pPr>
      <w:r>
        <w:rPr>
          <w:rFonts w:hint="eastAsia"/>
        </w:rPr>
        <w:t>对于关联关系很接近或者一样的文件，系统提供了“复制已有ESOP配置”的功能。对于某一文件，用户只需要选择一个已有关联关系配置的文件即可完成复制并继续进行修改，大大简化了ESOP的配置操作。</w:t>
      </w:r>
    </w:p>
    <w:p w14:paraId="68860848">
      <w:pPr>
        <w:pStyle w:val="7"/>
        <w:ind w:firstLine="0" w:firstLineChars="0"/>
      </w:pPr>
      <w:r>
        <w:rPr>
          <w:rFonts w:hint="eastAsia"/>
        </w:rPr>
        <w:drawing>
          <wp:inline distT="0" distB="0" distL="0" distR="0">
            <wp:extent cx="5270500" cy="2566035"/>
            <wp:effectExtent l="0" t="0" r="12700" b="24765"/>
            <wp:docPr id="183" name="图片 183" descr="复制已有E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复制已有ESOP"/>
                    <pic:cNvPicPr>
                      <a:picLocks noChangeAspect="1" noChangeArrowheads="1"/>
                    </pic:cNvPicPr>
                  </pic:nvPicPr>
                  <pic:blipFill>
                    <a:blip r:embed="rId186"/>
                    <a:srcRect/>
                    <a:stretch>
                      <a:fillRect/>
                    </a:stretch>
                  </pic:blipFill>
                  <pic:spPr>
                    <a:xfrm>
                      <a:off x="0" y="0"/>
                      <a:ext cx="5270500" cy="2566035"/>
                    </a:xfrm>
                    <a:prstGeom prst="rect">
                      <a:avLst/>
                    </a:prstGeom>
                    <a:noFill/>
                    <a:ln>
                      <a:noFill/>
                    </a:ln>
                  </pic:spPr>
                </pic:pic>
              </a:graphicData>
            </a:graphic>
          </wp:inline>
        </w:drawing>
      </w:r>
    </w:p>
    <w:p w14:paraId="78F8A5EB">
      <w:pPr>
        <w:pStyle w:val="7"/>
        <w:ind w:firstLine="0" w:firstLineChars="0"/>
        <w:jc w:val="center"/>
      </w:pPr>
      <w:r>
        <w:rPr>
          <w:rFonts w:hint="eastAsia"/>
          <w:szCs w:val="22"/>
        </w:rPr>
        <w:t>复制已有ESOP配置</w:t>
      </w:r>
    </w:p>
    <w:p w14:paraId="76021A8F">
      <w:pPr>
        <w:pStyle w:val="5"/>
        <w:numPr>
          <w:ilvl w:val="2"/>
          <w:numId w:val="1"/>
        </w:numPr>
        <w:ind w:firstLineChars="0"/>
        <w:rPr>
          <w:b w:val="0"/>
          <w:szCs w:val="22"/>
        </w:rPr>
      </w:pPr>
      <w:bookmarkStart w:id="26" w:name="_Toc17854"/>
      <w:r>
        <w:rPr>
          <w:rFonts w:hint="eastAsia"/>
          <w:b w:val="0"/>
          <w:szCs w:val="22"/>
        </w:rPr>
        <w:t>换线管理</w:t>
      </w:r>
      <w:bookmarkEnd w:id="26"/>
    </w:p>
    <w:p w14:paraId="49C1D942">
      <w:pPr>
        <w:pStyle w:val="7"/>
        <w:ind w:firstLine="560" w:firstLineChars="0"/>
      </w:pPr>
      <w:r>
        <w:rPr>
          <w:rFonts w:hint="eastAsia"/>
        </w:rPr>
        <w:t>换线管理是ESOP系统的核心业务。功能支持针对产线进行工站全选换线、选中部分工站换线、按产品筛选工站换线以及单个工站独立换线等多种换线模式。</w:t>
      </w:r>
    </w:p>
    <w:p w14:paraId="2CB895D0">
      <w:pPr>
        <w:pStyle w:val="7"/>
        <w:ind w:firstLine="560" w:firstLineChars="0"/>
      </w:pPr>
      <w:r>
        <w:rPr>
          <w:rFonts w:hint="eastAsia"/>
        </w:rPr>
        <w:t>换线管理页面可以清楚看到每个工站当前的状态和生产的产品信息，换线时也可以将工站置为空闲状态。</w:t>
      </w:r>
    </w:p>
    <w:p w14:paraId="4058286D">
      <w:pPr>
        <w:pStyle w:val="7"/>
        <w:ind w:firstLine="0" w:firstLineChars="0"/>
      </w:pPr>
      <w:r>
        <w:rPr>
          <w:rFonts w:hint="eastAsia"/>
        </w:rPr>
        <w:drawing>
          <wp:inline distT="0" distB="0" distL="0" distR="0">
            <wp:extent cx="5270500" cy="2566035"/>
            <wp:effectExtent l="0" t="0" r="12700" b="24765"/>
            <wp:docPr id="182" name="图片 182" descr="换线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换线管理"/>
                    <pic:cNvPicPr>
                      <a:picLocks noChangeAspect="1" noChangeArrowheads="1"/>
                    </pic:cNvPicPr>
                  </pic:nvPicPr>
                  <pic:blipFill>
                    <a:blip r:embed="rId187"/>
                    <a:srcRect/>
                    <a:stretch>
                      <a:fillRect/>
                    </a:stretch>
                  </pic:blipFill>
                  <pic:spPr>
                    <a:xfrm>
                      <a:off x="0" y="0"/>
                      <a:ext cx="5270500" cy="2566035"/>
                    </a:xfrm>
                    <a:prstGeom prst="rect">
                      <a:avLst/>
                    </a:prstGeom>
                    <a:noFill/>
                    <a:ln>
                      <a:noFill/>
                    </a:ln>
                  </pic:spPr>
                </pic:pic>
              </a:graphicData>
            </a:graphic>
          </wp:inline>
        </w:drawing>
      </w:r>
    </w:p>
    <w:p w14:paraId="1113AB9A">
      <w:pPr>
        <w:pStyle w:val="7"/>
        <w:ind w:firstLine="0" w:firstLineChars="0"/>
        <w:jc w:val="center"/>
        <w:rPr>
          <w:szCs w:val="22"/>
        </w:rPr>
      </w:pPr>
      <w:r>
        <w:rPr>
          <w:rFonts w:hint="eastAsia"/>
          <w:szCs w:val="22"/>
        </w:rPr>
        <w:t>换线管理</w:t>
      </w:r>
    </w:p>
    <w:p w14:paraId="3AAAE9CB">
      <w:pPr>
        <w:pStyle w:val="7"/>
        <w:ind w:firstLine="0" w:firstLineChars="0"/>
      </w:pPr>
      <w:r>
        <w:rPr>
          <w:rFonts w:hint="eastAsia"/>
        </w:rPr>
        <w:drawing>
          <wp:inline distT="0" distB="0" distL="0" distR="0">
            <wp:extent cx="5270500" cy="2566035"/>
            <wp:effectExtent l="0" t="0" r="12700" b="24765"/>
            <wp:docPr id="181" name="图片 181" descr="换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换线3"/>
                    <pic:cNvPicPr>
                      <a:picLocks noChangeAspect="1" noChangeArrowheads="1"/>
                    </pic:cNvPicPr>
                  </pic:nvPicPr>
                  <pic:blipFill>
                    <a:blip r:embed="rId188"/>
                    <a:srcRect/>
                    <a:stretch>
                      <a:fillRect/>
                    </a:stretch>
                  </pic:blipFill>
                  <pic:spPr>
                    <a:xfrm>
                      <a:off x="0" y="0"/>
                      <a:ext cx="5270500" cy="2566035"/>
                    </a:xfrm>
                    <a:prstGeom prst="rect">
                      <a:avLst/>
                    </a:prstGeom>
                    <a:noFill/>
                    <a:ln>
                      <a:noFill/>
                    </a:ln>
                  </pic:spPr>
                </pic:pic>
              </a:graphicData>
            </a:graphic>
          </wp:inline>
        </w:drawing>
      </w:r>
    </w:p>
    <w:p w14:paraId="49D7E916">
      <w:pPr>
        <w:pStyle w:val="7"/>
        <w:ind w:firstLine="0" w:firstLineChars="0"/>
        <w:jc w:val="center"/>
        <w:rPr>
          <w:szCs w:val="22"/>
        </w:rPr>
      </w:pPr>
      <w:r>
        <w:rPr>
          <w:rFonts w:hint="eastAsia"/>
          <w:szCs w:val="22"/>
        </w:rPr>
        <w:t>换线配置</w:t>
      </w:r>
    </w:p>
    <w:p w14:paraId="7B15D0BF">
      <w:pPr>
        <w:pStyle w:val="7"/>
        <w:ind w:firstLine="0" w:firstLineChars="0"/>
      </w:pPr>
      <w:r>
        <w:rPr>
          <w:rFonts w:hint="eastAsia"/>
        </w:rPr>
        <w:t xml:space="preserve">    换线时首先选择是换产品还是置为空闲，换产品则需选择对应的目标产品。针对每次换线都可以立即执行或预约时间执行。每个工站都只能有一个预约执行的计划，重复计划会不断覆盖。</w:t>
      </w:r>
    </w:p>
    <w:p w14:paraId="0EF634D6">
      <w:pPr>
        <w:pStyle w:val="7"/>
        <w:ind w:firstLine="0" w:firstLineChars="0"/>
      </w:pPr>
      <w:r>
        <w:rPr>
          <w:rFonts w:hint="eastAsia"/>
        </w:rPr>
        <w:drawing>
          <wp:inline distT="0" distB="0" distL="0" distR="0">
            <wp:extent cx="5270500" cy="2566035"/>
            <wp:effectExtent l="0" t="0" r="12700" b="24765"/>
            <wp:docPr id="180" name="图片 180" descr="换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换线4"/>
                    <pic:cNvPicPr>
                      <a:picLocks noChangeAspect="1" noChangeArrowheads="1"/>
                    </pic:cNvPicPr>
                  </pic:nvPicPr>
                  <pic:blipFill>
                    <a:blip r:embed="rId189"/>
                    <a:srcRect/>
                    <a:stretch>
                      <a:fillRect/>
                    </a:stretch>
                  </pic:blipFill>
                  <pic:spPr>
                    <a:xfrm>
                      <a:off x="0" y="0"/>
                      <a:ext cx="5270500" cy="2566035"/>
                    </a:xfrm>
                    <a:prstGeom prst="rect">
                      <a:avLst/>
                    </a:prstGeom>
                    <a:noFill/>
                    <a:ln>
                      <a:noFill/>
                    </a:ln>
                  </pic:spPr>
                </pic:pic>
              </a:graphicData>
            </a:graphic>
          </wp:inline>
        </w:drawing>
      </w:r>
    </w:p>
    <w:p w14:paraId="1655BC8D">
      <w:pPr>
        <w:pStyle w:val="7"/>
        <w:ind w:firstLine="0" w:firstLineChars="0"/>
        <w:jc w:val="center"/>
        <w:rPr>
          <w:szCs w:val="22"/>
        </w:rPr>
      </w:pPr>
      <w:r>
        <w:rPr>
          <w:rFonts w:hint="eastAsia"/>
          <w:szCs w:val="22"/>
        </w:rPr>
        <w:t>单站换线</w:t>
      </w:r>
    </w:p>
    <w:p w14:paraId="722F39A6">
      <w:pPr>
        <w:pStyle w:val="5"/>
        <w:numPr>
          <w:ilvl w:val="2"/>
          <w:numId w:val="1"/>
        </w:numPr>
        <w:ind w:firstLineChars="0"/>
        <w:rPr>
          <w:b w:val="0"/>
          <w:szCs w:val="22"/>
        </w:rPr>
      </w:pPr>
      <w:bookmarkStart w:id="27" w:name="_Toc17037"/>
      <w:r>
        <w:rPr>
          <w:rFonts w:hint="eastAsia"/>
        </w:rPr>
        <w:t>平板端查看ESOP</w:t>
      </w:r>
      <w:bookmarkEnd w:id="27"/>
    </w:p>
    <w:p w14:paraId="18C379A3">
      <w:pPr>
        <w:pStyle w:val="7"/>
        <w:ind w:firstLine="560" w:firstLineChars="0"/>
      </w:pPr>
      <w:r>
        <w:rPr>
          <w:rFonts w:hint="eastAsia"/>
        </w:rPr>
        <w:t>通过PAD端使用灵动APP，用户可以在功能菜单看到ESOP库和工站APP两个入口。</w:t>
      </w:r>
    </w:p>
    <w:p w14:paraId="1E1E1E16">
      <w:pPr>
        <w:pStyle w:val="7"/>
        <w:ind w:firstLine="560" w:firstLineChars="0"/>
      </w:pPr>
      <w:r>
        <w:rPr>
          <w:rFonts w:hint="eastAsia"/>
        </w:rPr>
        <w:t>ESOP库中用户可以查看系统中全部启用中的ESOP文件，文件详情中对文件和产品、工站的关联关系也做了明确展示，支持对文件进行预览；工站ESOP使用时，用户需要先选择当前平板的名称，确认身份后系统会默认记住，并根据平板-工站-产品的关系，精准匹配ESOP文件进行展示，方便操作工人阅读，当匹配到的ESOP文件不止一个时，用户还可以手动切换进行阅读。如果是多站共用的情况，直接切换当前平板关联的工站名称即可。</w:t>
      </w:r>
    </w:p>
    <w:p w14:paraId="0474EA7E">
      <w:pPr>
        <w:pStyle w:val="7"/>
        <w:ind w:firstLine="0" w:firstLineChars="0"/>
      </w:pPr>
      <w:r>
        <w:drawing>
          <wp:inline distT="0" distB="0" distL="0" distR="0">
            <wp:extent cx="5267960" cy="3390265"/>
            <wp:effectExtent l="0" t="0" r="15240" b="1333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90"/>
                    <a:stretch>
                      <a:fillRect/>
                    </a:stretch>
                  </pic:blipFill>
                  <pic:spPr>
                    <a:xfrm>
                      <a:off x="0" y="0"/>
                      <a:ext cx="5267960" cy="3390265"/>
                    </a:xfrm>
                    <a:prstGeom prst="rect">
                      <a:avLst/>
                    </a:prstGeom>
                    <a:effectLst>
                      <a:innerShdw blurRad="63500" dist="50800" dir="2700000">
                        <a:prstClr val="black">
                          <a:alpha val="50000"/>
                        </a:prstClr>
                      </a:innerShdw>
                    </a:effectLst>
                  </pic:spPr>
                </pic:pic>
              </a:graphicData>
            </a:graphic>
          </wp:inline>
        </w:drawing>
      </w:r>
    </w:p>
    <w:p w14:paraId="1454959B">
      <w:pPr>
        <w:pStyle w:val="7"/>
        <w:ind w:firstLine="0" w:firstLineChars="0"/>
        <w:jc w:val="center"/>
        <w:rPr>
          <w:szCs w:val="22"/>
        </w:rPr>
      </w:pPr>
      <w:r>
        <w:rPr>
          <w:rFonts w:hint="eastAsia"/>
          <w:szCs w:val="22"/>
        </w:rPr>
        <w:t>ESOP库</w:t>
      </w:r>
    </w:p>
    <w:p w14:paraId="0BFC06C5">
      <w:pPr>
        <w:pStyle w:val="7"/>
        <w:ind w:firstLine="0" w:firstLineChars="0"/>
      </w:pPr>
      <w:r>
        <w:drawing>
          <wp:inline distT="0" distB="0" distL="0" distR="0">
            <wp:extent cx="5261610" cy="3374390"/>
            <wp:effectExtent l="0" t="0" r="21590" b="381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91"/>
                    <a:stretch>
                      <a:fillRect/>
                    </a:stretch>
                  </pic:blipFill>
                  <pic:spPr>
                    <a:xfrm>
                      <a:off x="0" y="0"/>
                      <a:ext cx="5261610" cy="3374390"/>
                    </a:xfrm>
                    <a:prstGeom prst="rect">
                      <a:avLst/>
                    </a:prstGeom>
                    <a:effectLst>
                      <a:innerShdw blurRad="63500" dist="50800" dir="2700000">
                        <a:prstClr val="black">
                          <a:alpha val="50000"/>
                        </a:prstClr>
                      </a:innerShdw>
                    </a:effectLst>
                  </pic:spPr>
                </pic:pic>
              </a:graphicData>
            </a:graphic>
          </wp:inline>
        </w:drawing>
      </w:r>
    </w:p>
    <w:p w14:paraId="5E9C7487">
      <w:pPr>
        <w:pStyle w:val="7"/>
        <w:ind w:firstLine="0" w:firstLineChars="0"/>
        <w:jc w:val="center"/>
      </w:pPr>
      <w:r>
        <w:rPr>
          <w:rFonts w:hint="eastAsia"/>
          <w:szCs w:val="22"/>
        </w:rPr>
        <w:t>工站ESOP</w:t>
      </w:r>
    </w:p>
    <w:p w14:paraId="332F4B64">
      <w:pPr>
        <w:pStyle w:val="5"/>
        <w:numPr>
          <w:ilvl w:val="2"/>
          <w:numId w:val="1"/>
        </w:numPr>
        <w:ind w:firstLineChars="0"/>
        <w:rPr>
          <w:b w:val="0"/>
          <w:szCs w:val="22"/>
        </w:rPr>
      </w:pPr>
      <w:bookmarkStart w:id="28" w:name="_Toc32621"/>
      <w:r>
        <w:rPr>
          <w:rFonts w:hint="eastAsia"/>
        </w:rPr>
        <w:t>生产工单使用ESOP</w:t>
      </w:r>
      <w:bookmarkEnd w:id="28"/>
    </w:p>
    <w:p w14:paraId="386C07D5">
      <w:pPr>
        <w:pStyle w:val="7"/>
        <w:ind w:firstLine="560" w:firstLineChars="0"/>
      </w:pPr>
      <w:r>
        <w:rPr>
          <w:rFonts w:hint="eastAsia"/>
        </w:rPr>
        <w:t>在有些工厂的生产模式中没有工站的概念，ESOP文件是与产品和工序进行关联的，已有的工站关联则不适用</w:t>
      </w:r>
    </w:p>
    <w:p w14:paraId="23753B51">
      <w:pPr>
        <w:pStyle w:val="7"/>
        <w:ind w:firstLine="560" w:firstLineChars="0"/>
      </w:pPr>
      <w:r>
        <w:rPr>
          <w:rFonts w:hint="eastAsia"/>
        </w:rPr>
        <w:t>本系统支持与生产工单进行联用，在ESOP系统中完成文件上传后，在生产工单-基础设置-ESOP关联管理中，可以进行产品-工序-文件的关联关系配置。当用户在平板端查看工单任务时，系统通过读取工单的产品和工序信息，即可匹配出对应的文件内容，展示在工单详情页面，方便用户在生产过程中实时查看和报工。</w:t>
      </w:r>
    </w:p>
    <w:p w14:paraId="63714A18">
      <w:pPr>
        <w:pStyle w:val="5"/>
        <w:numPr>
          <w:ilvl w:val="2"/>
          <w:numId w:val="1"/>
        </w:numPr>
        <w:ind w:firstLineChars="0"/>
        <w:rPr>
          <w:b w:val="0"/>
          <w:szCs w:val="22"/>
        </w:rPr>
      </w:pPr>
      <w:bookmarkStart w:id="29" w:name="_Toc2959"/>
      <w:r>
        <w:rPr>
          <w:rFonts w:hint="eastAsia"/>
        </w:rPr>
        <w:t>统计报表</w:t>
      </w:r>
      <w:bookmarkEnd w:id="29"/>
    </w:p>
    <w:p w14:paraId="0C34795A">
      <w:pPr>
        <w:pStyle w:val="7"/>
        <w:ind w:firstLine="0" w:firstLineChars="0"/>
      </w:pPr>
      <w:r>
        <w:rPr>
          <w:rFonts w:hint="eastAsia"/>
        </w:rPr>
        <w:t xml:space="preserve">    统计报表主要为管理者提供了一系列的数据统计视角，包括文件数、产线数、工站数、文件浏览量和趋势、产品相关的文件浏览量和趋势、员工的浏览对比以及换线的数据统计。不同维度的浏览记录均可以点击查看详情，方便管理者了解ESOP的应用情况，带来的实际效用，并作为基础数据，结合良品率等信息，为生产情况的进一步分析做数据支撑。</w:t>
      </w:r>
    </w:p>
    <w:p w14:paraId="5420241F">
      <w:pPr>
        <w:pStyle w:val="7"/>
        <w:ind w:firstLine="0" w:firstLineChars="0"/>
      </w:pPr>
      <w:r>
        <w:rPr>
          <w:rFonts w:hint="eastAsia"/>
        </w:rPr>
        <w:drawing>
          <wp:inline distT="0" distB="0" distL="0" distR="0">
            <wp:extent cx="5270500" cy="2566035"/>
            <wp:effectExtent l="0" t="0" r="12700" b="24765"/>
            <wp:docPr id="177" name="图片 177" descr="统计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统计报表"/>
                    <pic:cNvPicPr>
                      <a:picLocks noChangeAspect="1" noChangeArrowheads="1"/>
                    </pic:cNvPicPr>
                  </pic:nvPicPr>
                  <pic:blipFill>
                    <a:blip r:embed="rId192"/>
                    <a:srcRect/>
                    <a:stretch>
                      <a:fillRect/>
                    </a:stretch>
                  </pic:blipFill>
                  <pic:spPr>
                    <a:xfrm>
                      <a:off x="0" y="0"/>
                      <a:ext cx="5270500" cy="2566035"/>
                    </a:xfrm>
                    <a:prstGeom prst="rect">
                      <a:avLst/>
                    </a:prstGeom>
                    <a:noFill/>
                    <a:ln>
                      <a:noFill/>
                    </a:ln>
                  </pic:spPr>
                </pic:pic>
              </a:graphicData>
            </a:graphic>
          </wp:inline>
        </w:drawing>
      </w:r>
    </w:p>
    <w:p w14:paraId="70169C77">
      <w:pPr>
        <w:pStyle w:val="7"/>
        <w:ind w:firstLine="0" w:firstLineChars="0"/>
        <w:jc w:val="center"/>
      </w:pPr>
      <w:r>
        <w:rPr>
          <w:rFonts w:hint="eastAsia"/>
        </w:rPr>
        <w:t>ESOP统计报表</w:t>
      </w:r>
    </w:p>
    <w:p w14:paraId="033DBC29">
      <w:pPr>
        <w:tabs>
          <w:tab w:val="left" w:pos="0"/>
        </w:tabs>
        <w:ind w:firstLine="560"/>
        <w:jc w:val="both"/>
        <w:rPr>
          <w:color w:val="000000" w:themeColor="text1"/>
          <w14:textFill>
            <w14:solidFill>
              <w14:schemeClr w14:val="tx1"/>
            </w14:solidFill>
          </w14:textFill>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341A">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EBDD">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9CC9E">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20166">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6258C">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193A2">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331CB"/>
    <w:multiLevelType w:val="multilevel"/>
    <w:tmpl w:val="9BF331CB"/>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A10A198A"/>
    <w:multiLevelType w:val="singleLevel"/>
    <w:tmpl w:val="A10A198A"/>
    <w:lvl w:ilvl="0" w:tentative="0">
      <w:start w:val="6"/>
      <w:numFmt w:val="decimal"/>
      <w:suff w:val="nothing"/>
      <w:lvlText w:val="（%1）"/>
      <w:lvlJc w:val="left"/>
    </w:lvl>
  </w:abstractNum>
  <w:abstractNum w:abstractNumId="2">
    <w:nsid w:val="A92051A2"/>
    <w:multiLevelType w:val="singleLevel"/>
    <w:tmpl w:val="A92051A2"/>
    <w:lvl w:ilvl="0" w:tentative="0">
      <w:start w:val="1"/>
      <w:numFmt w:val="decimal"/>
      <w:suff w:val="nothing"/>
      <w:lvlText w:val="（%1）"/>
      <w:lvlJc w:val="left"/>
      <w:pPr>
        <w:ind w:left="560" w:firstLine="0"/>
      </w:pPr>
    </w:lvl>
  </w:abstractNum>
  <w:abstractNum w:abstractNumId="3">
    <w:nsid w:val="B7831F8A"/>
    <w:multiLevelType w:val="singleLevel"/>
    <w:tmpl w:val="B7831F8A"/>
    <w:lvl w:ilvl="0" w:tentative="0">
      <w:start w:val="1"/>
      <w:numFmt w:val="decimal"/>
      <w:suff w:val="nothing"/>
      <w:lvlText w:val="（%1）"/>
      <w:lvlJc w:val="left"/>
    </w:lvl>
  </w:abstractNum>
  <w:abstractNum w:abstractNumId="4">
    <w:nsid w:val="D856D0B9"/>
    <w:multiLevelType w:val="multilevel"/>
    <w:tmpl w:val="D856D0B9"/>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D664375"/>
    <w:multiLevelType w:val="multilevel"/>
    <w:tmpl w:val="DD66437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E03464C8"/>
    <w:multiLevelType w:val="singleLevel"/>
    <w:tmpl w:val="E03464C8"/>
    <w:lvl w:ilvl="0" w:tentative="0">
      <w:start w:val="1"/>
      <w:numFmt w:val="decimal"/>
      <w:lvlText w:val="%1."/>
      <w:lvlJc w:val="left"/>
      <w:pPr>
        <w:tabs>
          <w:tab w:val="left" w:pos="312"/>
        </w:tabs>
      </w:pPr>
    </w:lvl>
  </w:abstractNum>
  <w:abstractNum w:abstractNumId="7">
    <w:nsid w:val="E7FFE2BB"/>
    <w:multiLevelType w:val="multilevel"/>
    <w:tmpl w:val="E7FFE2BB"/>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8">
    <w:nsid w:val="EAC706CC"/>
    <w:multiLevelType w:val="singleLevel"/>
    <w:tmpl w:val="EAC706CC"/>
    <w:lvl w:ilvl="0" w:tentative="0">
      <w:start w:val="1"/>
      <w:numFmt w:val="decimal"/>
      <w:suff w:val="nothing"/>
      <w:lvlText w:val="（%1）"/>
      <w:lvlJc w:val="left"/>
    </w:lvl>
  </w:abstractNum>
  <w:abstractNum w:abstractNumId="9">
    <w:nsid w:val="0F47B6E3"/>
    <w:multiLevelType w:val="singleLevel"/>
    <w:tmpl w:val="0F47B6E3"/>
    <w:lvl w:ilvl="0" w:tentative="0">
      <w:start w:val="1"/>
      <w:numFmt w:val="decimal"/>
      <w:lvlText w:val="%1."/>
      <w:lvlJc w:val="left"/>
      <w:pPr>
        <w:tabs>
          <w:tab w:val="left" w:pos="312"/>
        </w:tabs>
      </w:pPr>
    </w:lvl>
  </w:abstractNum>
  <w:abstractNum w:abstractNumId="10">
    <w:nsid w:val="108DBDD6"/>
    <w:multiLevelType w:val="singleLevel"/>
    <w:tmpl w:val="108DBDD6"/>
    <w:lvl w:ilvl="0" w:tentative="0">
      <w:start w:val="1"/>
      <w:numFmt w:val="decimal"/>
      <w:suff w:val="nothing"/>
      <w:lvlText w:val="（%1）"/>
      <w:lvlJc w:val="left"/>
    </w:lvl>
  </w:abstractNum>
  <w:abstractNum w:abstractNumId="11">
    <w:nsid w:val="1C108D1D"/>
    <w:multiLevelType w:val="singleLevel"/>
    <w:tmpl w:val="1C108D1D"/>
    <w:lvl w:ilvl="0" w:tentative="0">
      <w:start w:val="1"/>
      <w:numFmt w:val="decimal"/>
      <w:suff w:val="nothing"/>
      <w:lvlText w:val="（%1）"/>
      <w:lvlJc w:val="left"/>
      <w:pPr>
        <w:ind w:left="560" w:firstLine="0"/>
      </w:pPr>
    </w:lvl>
  </w:abstractNum>
  <w:abstractNum w:abstractNumId="12">
    <w:nsid w:val="2FE86A85"/>
    <w:multiLevelType w:val="multilevel"/>
    <w:tmpl w:val="2FE86A85"/>
    <w:lvl w:ilvl="0" w:tentative="0">
      <w:start w:val="1"/>
      <w:numFmt w:val="chineseCounting"/>
      <w:suff w:val="space"/>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3">
    <w:nsid w:val="30282CBC"/>
    <w:multiLevelType w:val="singleLevel"/>
    <w:tmpl w:val="30282CBC"/>
    <w:lvl w:ilvl="0" w:tentative="0">
      <w:start w:val="1"/>
      <w:numFmt w:val="decimal"/>
      <w:suff w:val="nothing"/>
      <w:lvlText w:val="（%1）"/>
      <w:lvlJc w:val="left"/>
    </w:lvl>
  </w:abstractNum>
  <w:abstractNum w:abstractNumId="14">
    <w:nsid w:val="35D26797"/>
    <w:multiLevelType w:val="singleLevel"/>
    <w:tmpl w:val="35D26797"/>
    <w:lvl w:ilvl="0" w:tentative="0">
      <w:start w:val="1"/>
      <w:numFmt w:val="decimal"/>
      <w:suff w:val="nothing"/>
      <w:lvlText w:val="(%1)"/>
      <w:lvlJc w:val="left"/>
      <w:pPr>
        <w:tabs>
          <w:tab w:val="left" w:pos="0"/>
        </w:tabs>
        <w:ind w:left="0" w:firstLine="0"/>
      </w:pPr>
      <w:rPr>
        <w:rFonts w:hint="default"/>
      </w:rPr>
    </w:lvl>
  </w:abstractNum>
  <w:abstractNum w:abstractNumId="15">
    <w:nsid w:val="3D2868BD"/>
    <w:multiLevelType w:val="singleLevel"/>
    <w:tmpl w:val="3D2868BD"/>
    <w:lvl w:ilvl="0" w:tentative="0">
      <w:start w:val="1"/>
      <w:numFmt w:val="decimal"/>
      <w:suff w:val="nothing"/>
      <w:lvlText w:val="（%1）"/>
      <w:lvlJc w:val="left"/>
    </w:lvl>
  </w:abstractNum>
  <w:abstractNum w:abstractNumId="16">
    <w:nsid w:val="45DF3C34"/>
    <w:multiLevelType w:val="singleLevel"/>
    <w:tmpl w:val="45DF3C34"/>
    <w:lvl w:ilvl="0" w:tentative="0">
      <w:start w:val="1"/>
      <w:numFmt w:val="decimal"/>
      <w:suff w:val="nothing"/>
      <w:lvlText w:val="(%1)"/>
      <w:lvlJc w:val="left"/>
      <w:pPr>
        <w:tabs>
          <w:tab w:val="left" w:pos="0"/>
        </w:tabs>
        <w:ind w:left="0" w:firstLine="0"/>
      </w:pPr>
      <w:rPr>
        <w:rFonts w:hint="default"/>
      </w:rPr>
    </w:lvl>
  </w:abstractNum>
  <w:abstractNum w:abstractNumId="17">
    <w:nsid w:val="47E00650"/>
    <w:multiLevelType w:val="singleLevel"/>
    <w:tmpl w:val="47E00650"/>
    <w:lvl w:ilvl="0" w:tentative="0">
      <w:start w:val="1"/>
      <w:numFmt w:val="decimal"/>
      <w:lvlText w:val="%1."/>
      <w:lvlJc w:val="left"/>
      <w:pPr>
        <w:tabs>
          <w:tab w:val="left" w:pos="312"/>
        </w:tabs>
        <w:ind w:left="560" w:firstLine="0"/>
      </w:pPr>
    </w:lvl>
  </w:abstractNum>
  <w:abstractNum w:abstractNumId="18">
    <w:nsid w:val="4D1E8D8E"/>
    <w:multiLevelType w:val="singleLevel"/>
    <w:tmpl w:val="4D1E8D8E"/>
    <w:lvl w:ilvl="0" w:tentative="0">
      <w:start w:val="1"/>
      <w:numFmt w:val="decimal"/>
      <w:lvlText w:val="%1."/>
      <w:lvlJc w:val="left"/>
      <w:pPr>
        <w:tabs>
          <w:tab w:val="left" w:pos="312"/>
        </w:tabs>
      </w:pPr>
    </w:lvl>
  </w:abstractNum>
  <w:abstractNum w:abstractNumId="19">
    <w:nsid w:val="5701A2AA"/>
    <w:multiLevelType w:val="singleLevel"/>
    <w:tmpl w:val="5701A2AA"/>
    <w:lvl w:ilvl="0" w:tentative="0">
      <w:start w:val="1"/>
      <w:numFmt w:val="decimal"/>
      <w:suff w:val="nothing"/>
      <w:lvlText w:val="（%1）"/>
      <w:lvlJc w:val="left"/>
    </w:lvl>
  </w:abstractNum>
  <w:abstractNum w:abstractNumId="20">
    <w:nsid w:val="69A57B18"/>
    <w:multiLevelType w:val="singleLevel"/>
    <w:tmpl w:val="69A57B18"/>
    <w:lvl w:ilvl="0" w:tentative="0">
      <w:start w:val="1"/>
      <w:numFmt w:val="decimal"/>
      <w:suff w:val="nothing"/>
      <w:lvlText w:val="（%1）"/>
      <w:lvlJc w:val="left"/>
    </w:lvl>
  </w:abstractNum>
  <w:abstractNum w:abstractNumId="21">
    <w:nsid w:val="72B6B6E7"/>
    <w:multiLevelType w:val="singleLevel"/>
    <w:tmpl w:val="72B6B6E7"/>
    <w:lvl w:ilvl="0" w:tentative="0">
      <w:start w:val="1"/>
      <w:numFmt w:val="decimal"/>
      <w:suff w:val="nothing"/>
      <w:lvlText w:val="(%1)"/>
      <w:lvlJc w:val="left"/>
      <w:pPr>
        <w:tabs>
          <w:tab w:val="left" w:pos="0"/>
        </w:tabs>
        <w:ind w:left="0" w:firstLine="0"/>
      </w:pPr>
      <w:rPr>
        <w:rFonts w:hint="default"/>
      </w:rPr>
    </w:lvl>
  </w:abstractNum>
  <w:num w:numId="1">
    <w:abstractNumId w:val="5"/>
  </w:num>
  <w:num w:numId="2">
    <w:abstractNumId w:val="21"/>
  </w:num>
  <w:num w:numId="3">
    <w:abstractNumId w:val="1"/>
  </w:num>
  <w:num w:numId="4">
    <w:abstractNumId w:val="16"/>
  </w:num>
  <w:num w:numId="5">
    <w:abstractNumId w:val="12"/>
  </w:num>
  <w:num w:numId="6">
    <w:abstractNumId w:val="0"/>
  </w:num>
  <w:num w:numId="7">
    <w:abstractNumId w:val="7"/>
  </w:num>
  <w:num w:numId="8">
    <w:abstractNumId w:val="4"/>
  </w:num>
  <w:num w:numId="9">
    <w:abstractNumId w:val="14"/>
  </w:num>
  <w:num w:numId="10">
    <w:abstractNumId w:val="9"/>
  </w:num>
  <w:num w:numId="11">
    <w:abstractNumId w:val="10"/>
  </w:num>
  <w:num w:numId="12">
    <w:abstractNumId w:val="3"/>
  </w:num>
  <w:num w:numId="13">
    <w:abstractNumId w:val="6"/>
  </w:num>
  <w:num w:numId="14">
    <w:abstractNumId w:val="20"/>
  </w:num>
  <w:num w:numId="15">
    <w:abstractNumId w:val="8"/>
  </w:num>
  <w:num w:numId="16">
    <w:abstractNumId w:val="2"/>
  </w:num>
  <w:num w:numId="17">
    <w:abstractNumId w:val="18"/>
  </w:num>
  <w:num w:numId="18">
    <w:abstractNumId w:val="13"/>
  </w:num>
  <w:num w:numId="19">
    <w:abstractNumId w:val="19"/>
  </w:num>
  <w:num w:numId="20">
    <w:abstractNumId w:val="11"/>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514"/>
    <w:rsid w:val="000C0CD4"/>
    <w:rsid w:val="0024649E"/>
    <w:rsid w:val="00F04F65"/>
    <w:rsid w:val="00FC4514"/>
    <w:rsid w:val="5FDAD768"/>
    <w:rsid w:val="5FDF2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qFormat="1" w:unhideWhenUsed="0" w:uiPriority="0" w:semiHidden="0"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446" w:firstLineChars="200"/>
    </w:pPr>
    <w:rPr>
      <w:rFonts w:ascii="Times New Roman" w:hAnsi="Times New Roman" w:eastAsia="仿宋" w:cs="Times New Roman"/>
      <w:kern w:val="2"/>
      <w:sz w:val="28"/>
      <w:szCs w:val="20"/>
      <w:lang w:val="en-US" w:eastAsia="zh-CN" w:bidi="ar-SA"/>
    </w:rPr>
  </w:style>
  <w:style w:type="paragraph" w:styleId="3">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6"/>
    <w:qFormat/>
    <w:uiPriority w:val="0"/>
    <w:pPr>
      <w:keepNext/>
      <w:keepLines/>
      <w:spacing w:before="120" w:after="120"/>
      <w:ind w:firstLine="0" w:firstLineChars="0"/>
      <w:outlineLvl w:val="1"/>
    </w:pPr>
    <w:rPr>
      <w:b/>
      <w:kern w:val="0"/>
      <w:sz w:val="30"/>
    </w:rPr>
  </w:style>
  <w:style w:type="paragraph" w:styleId="5">
    <w:name w:val="heading 3"/>
    <w:basedOn w:val="1"/>
    <w:next w:val="1"/>
    <w:link w:val="19"/>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黑体" w:hAnsi="Times New Roman" w:eastAsia="黑体" w:cs="Times New Roman"/>
      <w:kern w:val="0"/>
      <w:sz w:val="21"/>
      <w:szCs w:val="22"/>
      <w:lang w:val="en-US" w:eastAsia="zh-CN" w:bidi="ar-SA"/>
    </w:rPr>
  </w:style>
  <w:style w:type="paragraph" w:styleId="6">
    <w:name w:val="toc 7"/>
    <w:basedOn w:val="1"/>
    <w:next w:val="1"/>
    <w:qFormat/>
    <w:uiPriority w:val="0"/>
    <w:pPr>
      <w:ind w:left="2520" w:leftChars="1200"/>
    </w:pPr>
  </w:style>
  <w:style w:type="paragraph" w:styleId="7">
    <w:name w:val="Normal Indent"/>
    <w:basedOn w:val="1"/>
    <w:qFormat/>
    <w:uiPriority w:val="0"/>
    <w:pPr>
      <w:spacing w:line="240" w:lineRule="auto"/>
      <w:ind w:firstLine="420"/>
    </w:pPr>
  </w:style>
  <w:style w:type="paragraph" w:styleId="8">
    <w:name w:val="Body Text"/>
    <w:basedOn w:val="1"/>
    <w:next w:val="1"/>
    <w:link w:val="17"/>
    <w:unhideWhenUsed/>
    <w:uiPriority w:val="99"/>
    <w:pPr>
      <w:ind w:firstLine="880"/>
    </w:pPr>
  </w:style>
  <w:style w:type="paragraph" w:styleId="9">
    <w:name w:val="footer"/>
    <w:basedOn w:val="1"/>
    <w:link w:val="23"/>
    <w:unhideWhenUsed/>
    <w:uiPriority w:val="99"/>
    <w:pPr>
      <w:tabs>
        <w:tab w:val="center" w:pos="4153"/>
        <w:tab w:val="right" w:pos="8306"/>
      </w:tabs>
      <w:snapToGrid w:val="0"/>
      <w:spacing w:line="240" w:lineRule="auto"/>
    </w:pPr>
    <w:rPr>
      <w:sz w:val="18"/>
      <w:szCs w:val="18"/>
    </w:rPr>
  </w:style>
  <w:style w:type="paragraph" w:styleId="10">
    <w:name w:val="header"/>
    <w:basedOn w:val="1"/>
    <w:link w:val="22"/>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Normal (Web)"/>
    <w:basedOn w:val="1"/>
    <w:unhideWhenUsed/>
    <w:uiPriority w:val="99"/>
    <w:pPr>
      <w:spacing w:before="100" w:beforeAutospacing="1" w:after="100" w:afterAutospacing="1" w:line="240" w:lineRule="auto"/>
      <w:ind w:firstLine="0" w:firstLineChars="0"/>
    </w:pPr>
    <w:rPr>
      <w:kern w:val="0"/>
      <w:sz w:val="24"/>
    </w:rPr>
  </w:style>
  <w:style w:type="paragraph" w:styleId="12">
    <w:name w:val="Body Text First Indent"/>
    <w:basedOn w:val="8"/>
    <w:next w:val="1"/>
    <w:link w:val="18"/>
    <w:unhideWhenUsed/>
    <w:qFormat/>
    <w:uiPriority w:val="99"/>
    <w:pPr>
      <w:ind w:firstLine="420" w:firstLineChars="100"/>
    </w:pPr>
  </w:style>
  <w:style w:type="table" w:styleId="14">
    <w:name w:val="Table Grid"/>
    <w:basedOn w:val="13"/>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2 字符"/>
    <w:basedOn w:val="15"/>
    <w:link w:val="4"/>
    <w:qFormat/>
    <w:uiPriority w:val="0"/>
    <w:rPr>
      <w:rFonts w:ascii="Times New Roman" w:hAnsi="Times New Roman" w:eastAsia="仿宋" w:cs="Times New Roman"/>
      <w:b/>
      <w:kern w:val="0"/>
      <w:sz w:val="30"/>
      <w:szCs w:val="20"/>
    </w:rPr>
  </w:style>
  <w:style w:type="character" w:customStyle="1" w:styleId="17">
    <w:name w:val="正文文本 字符"/>
    <w:basedOn w:val="15"/>
    <w:link w:val="8"/>
    <w:uiPriority w:val="99"/>
    <w:rPr>
      <w:rFonts w:ascii="Times New Roman" w:hAnsi="Times New Roman" w:eastAsia="仿宋" w:cs="Times New Roman"/>
      <w:sz w:val="28"/>
      <w:szCs w:val="20"/>
    </w:rPr>
  </w:style>
  <w:style w:type="character" w:customStyle="1" w:styleId="18">
    <w:name w:val="正文文本首行缩进 字符"/>
    <w:basedOn w:val="17"/>
    <w:link w:val="12"/>
    <w:uiPriority w:val="99"/>
    <w:rPr>
      <w:rFonts w:ascii="Times New Roman" w:hAnsi="Times New Roman" w:eastAsia="仿宋" w:cs="Times New Roman"/>
      <w:sz w:val="28"/>
      <w:szCs w:val="20"/>
    </w:rPr>
  </w:style>
  <w:style w:type="character" w:customStyle="1" w:styleId="19">
    <w:name w:val="标题 3 字符"/>
    <w:basedOn w:val="15"/>
    <w:link w:val="5"/>
    <w:semiHidden/>
    <w:uiPriority w:val="9"/>
    <w:rPr>
      <w:rFonts w:ascii="Times New Roman" w:hAnsi="Times New Roman" w:eastAsia="仿宋" w:cs="Times New Roman"/>
      <w:b/>
      <w:bCs/>
      <w:sz w:val="32"/>
      <w:szCs w:val="32"/>
    </w:rPr>
  </w:style>
  <w:style w:type="character" w:customStyle="1" w:styleId="20">
    <w:name w:val="标题 1 字符"/>
    <w:basedOn w:val="15"/>
    <w:link w:val="3"/>
    <w:uiPriority w:val="9"/>
    <w:rPr>
      <w:rFonts w:ascii="Times New Roman" w:hAnsi="Times New Roman" w:eastAsia="仿宋" w:cs="Times New Roman"/>
      <w:b/>
      <w:bCs/>
      <w:kern w:val="44"/>
      <w:sz w:val="44"/>
      <w:szCs w:val="44"/>
    </w:rPr>
  </w:style>
  <w:style w:type="paragraph" w:customStyle="1" w:styleId="21">
    <w:name w:val="表内容"/>
    <w:qFormat/>
    <w:uiPriority w:val="0"/>
    <w:pPr>
      <w:adjustRightInd w:val="0"/>
      <w:snapToGrid w:val="0"/>
      <w:spacing w:line="300" w:lineRule="auto"/>
    </w:pPr>
    <w:rPr>
      <w:rFonts w:ascii="Times New Roman" w:hAnsi="Times New Roman" w:eastAsia="宋体" w:cs="Times New Roman"/>
      <w:kern w:val="2"/>
      <w:sz w:val="18"/>
      <w:szCs w:val="21"/>
      <w:lang w:val="en-US" w:eastAsia="zh-CN" w:bidi="ar-SA"/>
    </w:rPr>
  </w:style>
  <w:style w:type="character" w:customStyle="1" w:styleId="22">
    <w:name w:val="页眉 字符"/>
    <w:basedOn w:val="15"/>
    <w:link w:val="10"/>
    <w:uiPriority w:val="99"/>
    <w:rPr>
      <w:rFonts w:ascii="Times New Roman" w:hAnsi="Times New Roman" w:eastAsia="仿宋" w:cs="Times New Roman"/>
      <w:sz w:val="18"/>
      <w:szCs w:val="18"/>
    </w:rPr>
  </w:style>
  <w:style w:type="character" w:customStyle="1" w:styleId="23">
    <w:name w:val="页脚 字符"/>
    <w:basedOn w:val="15"/>
    <w:link w:val="9"/>
    <w:uiPriority w:val="99"/>
    <w:rPr>
      <w:rFonts w:ascii="Times New Roman" w:hAnsi="Times New Roman" w:eastAsia="仿宋"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88.jpeg"/><Relationship Id="rId98" Type="http://schemas.openxmlformats.org/officeDocument/2006/relationships/image" Target="media/image87.jpeg"/><Relationship Id="rId97" Type="http://schemas.openxmlformats.org/officeDocument/2006/relationships/image" Target="media/image86.jpeg"/><Relationship Id="rId96" Type="http://schemas.openxmlformats.org/officeDocument/2006/relationships/image" Target="media/image85.jpeg"/><Relationship Id="rId95" Type="http://schemas.openxmlformats.org/officeDocument/2006/relationships/image" Target="media/image84.jpeg"/><Relationship Id="rId94" Type="http://schemas.openxmlformats.org/officeDocument/2006/relationships/image" Target="media/image83.jpeg"/><Relationship Id="rId93" Type="http://schemas.openxmlformats.org/officeDocument/2006/relationships/image" Target="media/image82.jpeg"/><Relationship Id="rId92" Type="http://schemas.openxmlformats.org/officeDocument/2006/relationships/image" Target="media/image81.jpeg"/><Relationship Id="rId91" Type="http://schemas.openxmlformats.org/officeDocument/2006/relationships/image" Target="media/image80.jpeg"/><Relationship Id="rId90" Type="http://schemas.openxmlformats.org/officeDocument/2006/relationships/image" Target="media/image79.jpeg"/><Relationship Id="rId9" Type="http://schemas.openxmlformats.org/officeDocument/2006/relationships/footer" Target="footer2.xml"/><Relationship Id="rId89" Type="http://schemas.openxmlformats.org/officeDocument/2006/relationships/image" Target="media/image78.jpeg"/><Relationship Id="rId88" Type="http://schemas.openxmlformats.org/officeDocument/2006/relationships/image" Target="media/image77.jpeg"/><Relationship Id="rId87" Type="http://schemas.openxmlformats.org/officeDocument/2006/relationships/image" Target="media/image76.jpe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jpe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numbering" Target="numbering.xml"/><Relationship Id="rId192" Type="http://schemas.openxmlformats.org/officeDocument/2006/relationships/image" Target="media/image181.jpeg"/><Relationship Id="rId191" Type="http://schemas.openxmlformats.org/officeDocument/2006/relationships/image" Target="media/image180.jpeg"/><Relationship Id="rId190" Type="http://schemas.openxmlformats.org/officeDocument/2006/relationships/image" Target="media/image179.png"/><Relationship Id="rId19" Type="http://schemas.openxmlformats.org/officeDocument/2006/relationships/image" Target="media/image8.jpeg"/><Relationship Id="rId189" Type="http://schemas.openxmlformats.org/officeDocument/2006/relationships/image" Target="media/image178.jpeg"/><Relationship Id="rId188" Type="http://schemas.openxmlformats.org/officeDocument/2006/relationships/image" Target="media/image177.jpeg"/><Relationship Id="rId187" Type="http://schemas.openxmlformats.org/officeDocument/2006/relationships/image" Target="media/image176.jpeg"/><Relationship Id="rId186" Type="http://schemas.openxmlformats.org/officeDocument/2006/relationships/image" Target="media/image175.jpeg"/><Relationship Id="rId185" Type="http://schemas.openxmlformats.org/officeDocument/2006/relationships/image" Target="media/image174.jpeg"/><Relationship Id="rId184" Type="http://schemas.openxmlformats.org/officeDocument/2006/relationships/image" Target="media/image173.jpeg"/><Relationship Id="rId183" Type="http://schemas.openxmlformats.org/officeDocument/2006/relationships/image" Target="media/image172.jpeg"/><Relationship Id="rId182" Type="http://schemas.openxmlformats.org/officeDocument/2006/relationships/image" Target="media/image171.jpeg"/><Relationship Id="rId181" Type="http://schemas.openxmlformats.org/officeDocument/2006/relationships/image" Target="media/image170.png"/><Relationship Id="rId180" Type="http://schemas.openxmlformats.org/officeDocument/2006/relationships/image" Target="media/image169.png"/><Relationship Id="rId18" Type="http://schemas.openxmlformats.org/officeDocument/2006/relationships/image" Target="media/image7.jpeg"/><Relationship Id="rId179" Type="http://schemas.openxmlformats.org/officeDocument/2006/relationships/image" Target="media/image168.png"/><Relationship Id="rId178" Type="http://schemas.openxmlformats.org/officeDocument/2006/relationships/image" Target="media/image167.png"/><Relationship Id="rId177" Type="http://schemas.openxmlformats.org/officeDocument/2006/relationships/image" Target="media/image166.png"/><Relationship Id="rId176" Type="http://schemas.openxmlformats.org/officeDocument/2006/relationships/image" Target="media/image165.png"/><Relationship Id="rId175" Type="http://schemas.openxmlformats.org/officeDocument/2006/relationships/image" Target="media/image164.jpeg"/><Relationship Id="rId174" Type="http://schemas.openxmlformats.org/officeDocument/2006/relationships/image" Target="media/image163.jpeg"/><Relationship Id="rId173" Type="http://schemas.openxmlformats.org/officeDocument/2006/relationships/image" Target="media/image162.jpeg"/><Relationship Id="rId172" Type="http://schemas.openxmlformats.org/officeDocument/2006/relationships/image" Target="media/image161.jpeg"/><Relationship Id="rId171" Type="http://schemas.openxmlformats.org/officeDocument/2006/relationships/image" Target="media/image160.jpeg"/><Relationship Id="rId170" Type="http://schemas.openxmlformats.org/officeDocument/2006/relationships/image" Target="media/image159.jpeg"/><Relationship Id="rId17" Type="http://schemas.openxmlformats.org/officeDocument/2006/relationships/image" Target="media/image6.jpeg"/><Relationship Id="rId169" Type="http://schemas.openxmlformats.org/officeDocument/2006/relationships/image" Target="media/image158.jpeg"/><Relationship Id="rId168" Type="http://schemas.openxmlformats.org/officeDocument/2006/relationships/image" Target="media/image157.jpeg"/><Relationship Id="rId167" Type="http://schemas.openxmlformats.org/officeDocument/2006/relationships/image" Target="media/image156.jpeg"/><Relationship Id="rId166" Type="http://schemas.openxmlformats.org/officeDocument/2006/relationships/image" Target="media/image155.jpeg"/><Relationship Id="rId165" Type="http://schemas.openxmlformats.org/officeDocument/2006/relationships/image" Target="media/image154.jpeg"/><Relationship Id="rId164" Type="http://schemas.openxmlformats.org/officeDocument/2006/relationships/image" Target="media/image153.jpeg"/><Relationship Id="rId163" Type="http://schemas.openxmlformats.org/officeDocument/2006/relationships/image" Target="media/image152.jpeg"/><Relationship Id="rId162" Type="http://schemas.openxmlformats.org/officeDocument/2006/relationships/image" Target="media/image151.jpeg"/><Relationship Id="rId161" Type="http://schemas.openxmlformats.org/officeDocument/2006/relationships/image" Target="media/image150.jpeg"/><Relationship Id="rId160" Type="http://schemas.openxmlformats.org/officeDocument/2006/relationships/image" Target="media/image149.jpeg"/><Relationship Id="rId16" Type="http://schemas.openxmlformats.org/officeDocument/2006/relationships/image" Target="media/image5.jpeg"/><Relationship Id="rId159" Type="http://schemas.openxmlformats.org/officeDocument/2006/relationships/image" Target="media/image148.jpeg"/><Relationship Id="rId158" Type="http://schemas.openxmlformats.org/officeDocument/2006/relationships/image" Target="media/image147.jpeg"/><Relationship Id="rId157" Type="http://schemas.openxmlformats.org/officeDocument/2006/relationships/image" Target="media/image146.jpeg"/><Relationship Id="rId156" Type="http://schemas.openxmlformats.org/officeDocument/2006/relationships/image" Target="media/image145.jpeg"/><Relationship Id="rId155" Type="http://schemas.openxmlformats.org/officeDocument/2006/relationships/image" Target="media/image144.jpeg"/><Relationship Id="rId154" Type="http://schemas.openxmlformats.org/officeDocument/2006/relationships/image" Target="media/image143.jpeg"/><Relationship Id="rId153" Type="http://schemas.openxmlformats.org/officeDocument/2006/relationships/image" Target="media/image142.jpeg"/><Relationship Id="rId152" Type="http://schemas.openxmlformats.org/officeDocument/2006/relationships/image" Target="media/image141.png"/><Relationship Id="rId151" Type="http://schemas.openxmlformats.org/officeDocument/2006/relationships/image" Target="media/image140.png"/><Relationship Id="rId150" Type="http://schemas.openxmlformats.org/officeDocument/2006/relationships/image" Target="media/image139.jpeg"/><Relationship Id="rId15" Type="http://schemas.openxmlformats.org/officeDocument/2006/relationships/image" Target="media/image4.jpeg"/><Relationship Id="rId149" Type="http://schemas.openxmlformats.org/officeDocument/2006/relationships/image" Target="media/image138.jpeg"/><Relationship Id="rId148" Type="http://schemas.openxmlformats.org/officeDocument/2006/relationships/image" Target="media/image137.jpeg"/><Relationship Id="rId147" Type="http://schemas.openxmlformats.org/officeDocument/2006/relationships/image" Target="media/image136.jpeg"/><Relationship Id="rId146" Type="http://schemas.openxmlformats.org/officeDocument/2006/relationships/image" Target="media/image135.jpeg"/><Relationship Id="rId145" Type="http://schemas.openxmlformats.org/officeDocument/2006/relationships/image" Target="media/image134.jpeg"/><Relationship Id="rId144" Type="http://schemas.openxmlformats.org/officeDocument/2006/relationships/image" Target="media/image133.jpeg"/><Relationship Id="rId143" Type="http://schemas.openxmlformats.org/officeDocument/2006/relationships/image" Target="media/image132.jpeg"/><Relationship Id="rId142" Type="http://schemas.openxmlformats.org/officeDocument/2006/relationships/image" Target="media/image131.jpeg"/><Relationship Id="rId141" Type="http://schemas.openxmlformats.org/officeDocument/2006/relationships/image" Target="media/image130.jpeg"/><Relationship Id="rId140" Type="http://schemas.openxmlformats.org/officeDocument/2006/relationships/image" Target="media/image129.jpeg"/><Relationship Id="rId14" Type="http://schemas.openxmlformats.org/officeDocument/2006/relationships/image" Target="media/image3.jpeg"/><Relationship Id="rId139" Type="http://schemas.openxmlformats.org/officeDocument/2006/relationships/image" Target="media/image128.jpeg"/><Relationship Id="rId138" Type="http://schemas.openxmlformats.org/officeDocument/2006/relationships/image" Target="media/image127.jpeg"/><Relationship Id="rId137" Type="http://schemas.openxmlformats.org/officeDocument/2006/relationships/image" Target="media/image126.jpeg"/><Relationship Id="rId136" Type="http://schemas.openxmlformats.org/officeDocument/2006/relationships/image" Target="media/image125.jpeg"/><Relationship Id="rId135" Type="http://schemas.openxmlformats.org/officeDocument/2006/relationships/image" Target="media/image124.jpeg"/><Relationship Id="rId134" Type="http://schemas.openxmlformats.org/officeDocument/2006/relationships/image" Target="media/image123.jpeg"/><Relationship Id="rId133" Type="http://schemas.openxmlformats.org/officeDocument/2006/relationships/image" Target="media/image122.jpeg"/><Relationship Id="rId132" Type="http://schemas.openxmlformats.org/officeDocument/2006/relationships/image" Target="media/image121.jpeg"/><Relationship Id="rId131" Type="http://schemas.openxmlformats.org/officeDocument/2006/relationships/image" Target="media/image120.jpeg"/><Relationship Id="rId130" Type="http://schemas.openxmlformats.org/officeDocument/2006/relationships/image" Target="media/image119.jpeg"/><Relationship Id="rId13" Type="http://schemas.openxmlformats.org/officeDocument/2006/relationships/image" Target="media/image2.jpeg"/><Relationship Id="rId129" Type="http://schemas.openxmlformats.org/officeDocument/2006/relationships/image" Target="media/image118.jpeg"/><Relationship Id="rId128" Type="http://schemas.openxmlformats.org/officeDocument/2006/relationships/image" Target="media/image117.jpeg"/><Relationship Id="rId127" Type="http://schemas.openxmlformats.org/officeDocument/2006/relationships/image" Target="media/image116.jpeg"/><Relationship Id="rId126" Type="http://schemas.openxmlformats.org/officeDocument/2006/relationships/image" Target="media/image115.jpeg"/><Relationship Id="rId125" Type="http://schemas.openxmlformats.org/officeDocument/2006/relationships/image" Target="media/image114.jpeg"/><Relationship Id="rId124" Type="http://schemas.openxmlformats.org/officeDocument/2006/relationships/image" Target="media/image113.jpeg"/><Relationship Id="rId123" Type="http://schemas.openxmlformats.org/officeDocument/2006/relationships/image" Target="media/image112.jpeg"/><Relationship Id="rId122" Type="http://schemas.openxmlformats.org/officeDocument/2006/relationships/image" Target="media/image111.jpeg"/><Relationship Id="rId121" Type="http://schemas.openxmlformats.org/officeDocument/2006/relationships/image" Target="media/image110.jpeg"/><Relationship Id="rId120" Type="http://schemas.openxmlformats.org/officeDocument/2006/relationships/image" Target="media/image109.jpeg"/><Relationship Id="rId12" Type="http://schemas.openxmlformats.org/officeDocument/2006/relationships/image" Target="media/image1.jpeg"/><Relationship Id="rId119" Type="http://schemas.openxmlformats.org/officeDocument/2006/relationships/image" Target="media/image108.jpeg"/><Relationship Id="rId118" Type="http://schemas.openxmlformats.org/officeDocument/2006/relationships/image" Target="media/image107.jpeg"/><Relationship Id="rId117" Type="http://schemas.openxmlformats.org/officeDocument/2006/relationships/image" Target="media/image106.jpeg"/><Relationship Id="rId116" Type="http://schemas.openxmlformats.org/officeDocument/2006/relationships/image" Target="media/image105.jpeg"/><Relationship Id="rId115" Type="http://schemas.openxmlformats.org/officeDocument/2006/relationships/image" Target="media/image104.jpeg"/><Relationship Id="rId114" Type="http://schemas.openxmlformats.org/officeDocument/2006/relationships/image" Target="media/image103.jpeg"/><Relationship Id="rId113" Type="http://schemas.openxmlformats.org/officeDocument/2006/relationships/image" Target="media/image102.jpeg"/><Relationship Id="rId112" Type="http://schemas.openxmlformats.org/officeDocument/2006/relationships/image" Target="media/image101.jpeg"/><Relationship Id="rId111" Type="http://schemas.openxmlformats.org/officeDocument/2006/relationships/image" Target="media/image100.jpeg"/><Relationship Id="rId110" Type="http://schemas.openxmlformats.org/officeDocument/2006/relationships/image" Target="media/image99.jpeg"/><Relationship Id="rId11" Type="http://schemas.openxmlformats.org/officeDocument/2006/relationships/theme" Target="theme/theme1.xml"/><Relationship Id="rId109" Type="http://schemas.openxmlformats.org/officeDocument/2006/relationships/image" Target="media/image98.jpeg"/><Relationship Id="rId108" Type="http://schemas.openxmlformats.org/officeDocument/2006/relationships/image" Target="media/image97.jpeg"/><Relationship Id="rId107" Type="http://schemas.openxmlformats.org/officeDocument/2006/relationships/image" Target="media/image96.jpeg"/><Relationship Id="rId106" Type="http://schemas.openxmlformats.org/officeDocument/2006/relationships/image" Target="media/image95.jpeg"/><Relationship Id="rId105" Type="http://schemas.openxmlformats.org/officeDocument/2006/relationships/image" Target="media/image94.jpeg"/><Relationship Id="rId104" Type="http://schemas.openxmlformats.org/officeDocument/2006/relationships/image" Target="media/image93.jpeg"/><Relationship Id="rId103" Type="http://schemas.openxmlformats.org/officeDocument/2006/relationships/image" Target="media/image92.jpeg"/><Relationship Id="rId102" Type="http://schemas.openxmlformats.org/officeDocument/2006/relationships/image" Target="media/image91.jpeg"/><Relationship Id="rId101" Type="http://schemas.openxmlformats.org/officeDocument/2006/relationships/image" Target="media/image90.jpeg"/><Relationship Id="rId100" Type="http://schemas.openxmlformats.org/officeDocument/2006/relationships/image" Target="media/image89.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Huawei Technologies Co., Ltd.</Company>
  <Pages>106</Pages>
  <Words>2606</Words>
  <Characters>14859</Characters>
  <Lines>123</Lines>
  <Paragraphs>34</Paragraphs>
  <TotalTime>6</TotalTime>
  <ScaleCrop>false</ScaleCrop>
  <LinksUpToDate>false</LinksUpToDate>
  <CharactersWithSpaces>17431</CharactersWithSpaces>
  <Application>WPS Office_12.1.21861.21861_F1E327BC-269C-435d-A152-05C5408002CA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2025-07-29T14:47:00Z</dcterms:created>
  <dc:creator>dingjuan (C)</dc:creator>
  <cp:lastModifiedBy>磊</cp:lastModifiedBy>
  <dcterms:modified xsi:type="dcterms:W3CDTF">2025-07-29T15:02:32Z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D84C2E6E3F02141808728868C1E7722F_43</vt:lpwstr>
  </property>
</Properties>
</file>