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ind w:firstLine="0" w:firstLineChars="0"/>
        <w:rPr>
          <w:b/>
          <w:sz w:val="52"/>
          <w:szCs w:val="52"/>
        </w:rPr>
      </w:pPr>
      <w:bookmarkStart w:id="0" w:name="_Toc162931977"/>
    </w:p>
    <w:p>
      <w:pPr>
        <w:ind w:firstLine="0" w:firstLineChars="0"/>
        <w:jc w:val="center"/>
        <w:rPr>
          <w:b/>
          <w:sz w:val="52"/>
          <w:szCs w:val="52"/>
        </w:rPr>
      </w:pPr>
    </w:p>
    <w:p>
      <w:pPr>
        <w:ind w:firstLine="0" w:firstLineChars="0"/>
        <w:jc w:val="center"/>
        <w:rPr>
          <w:b/>
          <w:sz w:val="52"/>
          <w:szCs w:val="52"/>
        </w:rPr>
      </w:pPr>
    </w:p>
    <w:p>
      <w:pPr>
        <w:ind w:firstLine="0" w:firstLineChars="0"/>
        <w:jc w:val="center"/>
        <w:rPr>
          <w:b/>
          <w:sz w:val="52"/>
          <w:szCs w:val="52"/>
        </w:rPr>
      </w:pPr>
    </w:p>
    <w:p>
      <w:pPr>
        <w:spacing w:line="360" w:lineRule="auto"/>
        <w:jc w:val="both"/>
        <w:rPr>
          <w:rFonts w:ascii="Times New Roman" w:hAnsi="Times New Roman"/>
          <w:sz w:val="72"/>
          <w:szCs w:val="72"/>
        </w:rPr>
      </w:pPr>
      <w:r>
        <w:rPr>
          <w:rFonts w:hint="eastAsia"/>
          <w:b/>
          <w:sz w:val="72"/>
          <w:szCs w:val="72"/>
          <w:lang w:val="en-US" w:eastAsia="zh-CN"/>
        </w:rPr>
        <w:t xml:space="preserve">  服务器密码机</w:t>
      </w:r>
    </w:p>
    <w:p>
      <w:pPr>
        <w:ind w:firstLine="0" w:firstLineChars="0"/>
        <w:jc w:val="center"/>
        <w:rPr>
          <w:b/>
          <w:sz w:val="52"/>
          <w:szCs w:val="52"/>
        </w:rPr>
      </w:pPr>
    </w:p>
    <w:bookmarkEnd w:id="0"/>
    <w:p>
      <w:pPr>
        <w:ind w:firstLine="0" w:firstLineChars="0"/>
        <w:jc w:val="center"/>
        <w:rPr>
          <w:b/>
          <w:bCs w:val="0"/>
          <w:sz w:val="52"/>
          <w:szCs w:val="52"/>
        </w:rPr>
      </w:pPr>
      <w:r>
        <w:rPr>
          <w:rFonts w:hint="eastAsia"/>
          <w:b/>
          <w:bCs w:val="0"/>
          <w:sz w:val="52"/>
          <w:szCs w:val="52"/>
        </w:rPr>
        <w:t>用户手册</w:t>
      </w:r>
    </w:p>
    <w:p>
      <w:pPr>
        <w:widowControl/>
        <w:spacing w:line="240" w:lineRule="auto"/>
        <w:ind w:firstLine="0" w:firstLineChars="0"/>
        <w:jc w:val="left"/>
      </w:pPr>
    </w:p>
    <w:p>
      <w:pPr>
        <w:widowControl/>
        <w:spacing w:line="240" w:lineRule="auto"/>
        <w:ind w:firstLine="0" w:firstLineChars="0"/>
        <w:jc w:val="left"/>
      </w:pPr>
    </w:p>
    <w:p>
      <w:pPr>
        <w:widowControl/>
        <w:spacing w:line="240" w:lineRule="auto"/>
        <w:ind w:firstLine="0" w:firstLineChars="0"/>
        <w:jc w:val="left"/>
      </w:pPr>
    </w:p>
    <w:p>
      <w:pPr>
        <w:widowControl/>
        <w:spacing w:line="240" w:lineRule="auto"/>
        <w:ind w:firstLine="0" w:firstLineChars="0"/>
        <w:jc w:val="left"/>
      </w:pPr>
    </w:p>
    <w:p>
      <w:pPr>
        <w:widowControl/>
        <w:spacing w:line="240" w:lineRule="auto"/>
        <w:ind w:firstLine="0" w:firstLineChars="0"/>
        <w:jc w:val="left"/>
      </w:pPr>
    </w:p>
    <w:p>
      <w:pPr>
        <w:widowControl/>
        <w:spacing w:line="240" w:lineRule="auto"/>
        <w:ind w:firstLine="0" w:firstLineChars="0"/>
        <w:jc w:val="left"/>
      </w:pPr>
    </w:p>
    <w:p>
      <w:pPr>
        <w:widowControl/>
        <w:spacing w:line="240" w:lineRule="auto"/>
        <w:ind w:firstLine="0" w:firstLineChars="0"/>
        <w:jc w:val="left"/>
      </w:pPr>
    </w:p>
    <w:p>
      <w:pPr>
        <w:widowControl/>
        <w:spacing w:line="240" w:lineRule="auto"/>
        <w:ind w:firstLine="0" w:firstLineChars="0"/>
        <w:jc w:val="left"/>
      </w:pPr>
    </w:p>
    <w:p>
      <w:pPr>
        <w:widowControl/>
        <w:spacing w:line="240" w:lineRule="auto"/>
        <w:ind w:firstLine="0" w:firstLineChars="0"/>
        <w:jc w:val="left"/>
      </w:pPr>
    </w:p>
    <w:p>
      <w:pPr>
        <w:widowControl/>
        <w:spacing w:line="240" w:lineRule="auto"/>
        <w:ind w:firstLine="0" w:firstLineChars="0"/>
        <w:jc w:val="left"/>
      </w:pPr>
    </w:p>
    <w:p>
      <w:pPr>
        <w:widowControl/>
        <w:spacing w:line="240" w:lineRule="auto"/>
        <w:ind w:firstLine="0" w:firstLineChars="0"/>
        <w:jc w:val="left"/>
      </w:pPr>
    </w:p>
    <w:p>
      <w:pPr>
        <w:widowControl/>
        <w:spacing w:line="240" w:lineRule="auto"/>
        <w:ind w:firstLine="0" w:firstLineChars="0"/>
        <w:jc w:val="left"/>
      </w:pPr>
    </w:p>
    <w:p>
      <w:pPr>
        <w:widowControl/>
        <w:spacing w:line="240" w:lineRule="auto"/>
        <w:ind w:firstLine="0" w:firstLineChars="0"/>
        <w:jc w:val="left"/>
      </w:pPr>
    </w:p>
    <w:tbl>
      <w:tblPr>
        <w:tblStyle w:val="14"/>
        <w:tblpPr w:leftFromText="180" w:rightFromText="180" w:vertAnchor="text" w:horzAnchor="page" w:tblpXSpec="center" w:tblpY="248"/>
        <w:tblOverlap w:val="never"/>
        <w:tblW w:w="845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5"/>
        <w:gridCol w:w="58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100" w:afterAutospacing="1" w:line="0" w:lineRule="atLeast"/>
              <w:ind w:firstLine="643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hint="eastAsia" w:eastAsiaTheme="minorEastAsia"/>
                <w:b/>
                <w:sz w:val="32"/>
                <w:szCs w:val="32"/>
              </w:rPr>
              <w:t>系统</w:t>
            </w:r>
            <w:r>
              <w:rPr>
                <w:rFonts w:eastAsiaTheme="minorEastAsia"/>
                <w:b/>
                <w:sz w:val="32"/>
                <w:szCs w:val="32"/>
              </w:rPr>
              <w:t>名称：</w:t>
            </w:r>
          </w:p>
        </w:tc>
        <w:tc>
          <w:tcPr>
            <w:tcW w:w="588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bottom"/>
          </w:tcPr>
          <w:p>
            <w:pPr>
              <w:spacing w:after="100" w:afterAutospacing="1" w:line="0" w:lineRule="atLeast"/>
              <w:ind w:firstLine="643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hint="eastAsia" w:eastAsiaTheme="minorEastAsia"/>
                <w:b/>
                <w:sz w:val="32"/>
                <w:szCs w:val="32"/>
              </w:rPr>
              <w:t xml:space="preserve">  </w:t>
            </w:r>
            <w:r>
              <w:rPr>
                <w:rFonts w:hint="eastAsia" w:eastAsiaTheme="minorEastAsia"/>
                <w:b/>
                <w:sz w:val="32"/>
                <w:szCs w:val="32"/>
                <w:lang w:val="en-US" w:eastAsia="zh-CN"/>
              </w:rPr>
              <w:t>服务器密码机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100" w:afterAutospacing="1" w:line="0" w:lineRule="atLeast"/>
              <w:ind w:firstLine="643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eastAsiaTheme="minorEastAsia"/>
                <w:b/>
                <w:sz w:val="32"/>
                <w:szCs w:val="32"/>
              </w:rPr>
              <w:t>单位名称：</w:t>
            </w:r>
          </w:p>
        </w:tc>
        <w:tc>
          <w:tcPr>
            <w:tcW w:w="5882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bottom"/>
          </w:tcPr>
          <w:p>
            <w:pPr>
              <w:spacing w:after="100" w:afterAutospacing="1" w:line="0" w:lineRule="atLeast"/>
              <w:ind w:firstLine="643"/>
              <w:jc w:val="center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hint="eastAsia" w:eastAsiaTheme="minorEastAsia"/>
                <w:b/>
                <w:sz w:val="32"/>
                <w:szCs w:val="32"/>
              </w:rPr>
              <w:t xml:space="preserve"> </w:t>
            </w:r>
            <w:r>
              <w:rPr>
                <w:rFonts w:eastAsiaTheme="minorEastAsia"/>
                <w:b/>
                <w:sz w:val="32"/>
                <w:szCs w:val="32"/>
              </w:rPr>
              <w:t>北京海泰方圆科技股份有限公司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100" w:afterAutospacing="1" w:line="0" w:lineRule="atLeast"/>
              <w:ind w:firstLine="643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eastAsiaTheme="minorEastAsia"/>
                <w:b/>
                <w:sz w:val="32"/>
                <w:szCs w:val="32"/>
              </w:rPr>
              <w:t>日    期：</w:t>
            </w:r>
          </w:p>
        </w:tc>
        <w:tc>
          <w:tcPr>
            <w:tcW w:w="5882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bottom"/>
          </w:tcPr>
          <w:p>
            <w:pPr>
              <w:spacing w:after="100" w:afterAutospacing="1" w:line="0" w:lineRule="atLeast"/>
              <w:ind w:firstLine="643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hint="eastAsia" w:eastAsiaTheme="minorEastAsia"/>
                <w:b/>
                <w:sz w:val="32"/>
                <w:szCs w:val="32"/>
              </w:rPr>
              <w:t xml:space="preserve">   </w:t>
            </w:r>
            <w:r>
              <w:rPr>
                <w:rFonts w:hint="eastAsia" w:eastAsiaTheme="minorEastAsia"/>
                <w:b/>
                <w:sz w:val="32"/>
                <w:szCs w:val="32"/>
                <w:lang w:val="en-US" w:eastAsia="zh-CN"/>
              </w:rPr>
              <w:t>2022</w:t>
            </w:r>
            <w:r>
              <w:rPr>
                <w:rFonts w:eastAsiaTheme="minorEastAsia"/>
                <w:b/>
                <w:sz w:val="32"/>
                <w:szCs w:val="32"/>
              </w:rPr>
              <w:t>年</w:t>
            </w:r>
            <w:r>
              <w:rPr>
                <w:rFonts w:hint="eastAsia" w:eastAsiaTheme="minorEastAsia"/>
                <w:b/>
                <w:sz w:val="32"/>
                <w:szCs w:val="32"/>
                <w:lang w:val="en-US" w:eastAsia="zh-CN"/>
              </w:rPr>
              <w:t>11</w:t>
            </w:r>
            <w:r>
              <w:rPr>
                <w:rFonts w:eastAsiaTheme="minorEastAsia"/>
                <w:b/>
                <w:sz w:val="32"/>
                <w:szCs w:val="32"/>
              </w:rPr>
              <w:t>月</w:t>
            </w:r>
            <w:r>
              <w:rPr>
                <w:rFonts w:hint="eastAsia" w:eastAsiaTheme="minorEastAsia"/>
                <w:b/>
                <w:sz w:val="32"/>
                <w:szCs w:val="32"/>
                <w:lang w:val="en-US" w:eastAsia="zh-CN"/>
              </w:rPr>
              <w:t>27</w:t>
            </w:r>
            <w:r>
              <w:rPr>
                <w:rFonts w:eastAsiaTheme="minorEastAsia"/>
                <w:b/>
                <w:sz w:val="32"/>
                <w:szCs w:val="32"/>
              </w:rPr>
              <w:t>日</w:t>
            </w:r>
          </w:p>
        </w:tc>
      </w:tr>
    </w:tbl>
    <w:p>
      <w:pPr>
        <w:widowControl/>
        <w:spacing w:line="240" w:lineRule="auto"/>
        <w:ind w:firstLine="0" w:firstLineChars="0"/>
        <w:jc w:val="left"/>
      </w:pPr>
    </w:p>
    <w:p>
      <w:pPr>
        <w:autoSpaceDE w:val="0"/>
        <w:ind w:firstLine="0" w:firstLineChars="0"/>
        <w:rPr>
          <w:b/>
          <w:kern w:val="28"/>
          <w:position w:val="-6"/>
          <w:sz w:val="28"/>
          <w:szCs w:val="28"/>
        </w:rPr>
      </w:pPr>
      <w:r>
        <w:br w:type="page"/>
      </w:r>
      <w:r>
        <w:rPr>
          <w:b/>
          <w:kern w:val="28"/>
          <w:position w:val="-6"/>
          <w:sz w:val="28"/>
          <w:szCs w:val="28"/>
        </w:rPr>
        <w:t>版本修订记录</w:t>
      </w:r>
    </w:p>
    <w:tbl>
      <w:tblPr>
        <w:tblStyle w:val="14"/>
        <w:tblW w:w="8286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1"/>
        <w:gridCol w:w="1379"/>
        <w:gridCol w:w="1382"/>
        <w:gridCol w:w="1382"/>
        <w:gridCol w:w="1382"/>
        <w:gridCol w:w="138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381" w:type="dxa"/>
            <w:shd w:val="clear" w:color="auto" w:fill="CCCCCC"/>
            <w:vAlign w:val="center"/>
          </w:tcPr>
          <w:p>
            <w:pPr>
              <w:suppressLineNumbers/>
              <w:suppressAutoHyphens/>
              <w:spacing w:line="240" w:lineRule="auto"/>
              <w:ind w:left="108" w:firstLine="0" w:firstLineChars="0"/>
              <w:jc w:val="center"/>
              <w:rPr>
                <w:b/>
                <w:kern w:val="21"/>
                <w:szCs w:val="21"/>
              </w:rPr>
            </w:pPr>
            <w:r>
              <w:rPr>
                <w:b/>
                <w:kern w:val="21"/>
                <w:szCs w:val="21"/>
              </w:rPr>
              <w:t>版本标识</w:t>
            </w:r>
          </w:p>
        </w:tc>
        <w:tc>
          <w:tcPr>
            <w:tcW w:w="1379" w:type="dxa"/>
            <w:shd w:val="clear" w:color="auto" w:fill="CCCCCC"/>
            <w:vAlign w:val="center"/>
          </w:tcPr>
          <w:p>
            <w:pPr>
              <w:suppressLineNumbers/>
              <w:suppressAutoHyphens/>
              <w:spacing w:line="240" w:lineRule="auto"/>
              <w:ind w:left="108" w:firstLine="0" w:firstLineChars="0"/>
              <w:jc w:val="center"/>
              <w:rPr>
                <w:b/>
                <w:kern w:val="21"/>
                <w:szCs w:val="21"/>
              </w:rPr>
            </w:pPr>
            <w:r>
              <w:rPr>
                <w:rFonts w:hint="eastAsia"/>
                <w:b/>
                <w:kern w:val="21"/>
                <w:szCs w:val="21"/>
              </w:rPr>
              <w:t>操作</w:t>
            </w:r>
          </w:p>
        </w:tc>
        <w:tc>
          <w:tcPr>
            <w:tcW w:w="1382" w:type="dxa"/>
            <w:shd w:val="clear" w:color="auto" w:fill="CCCCCC"/>
            <w:vAlign w:val="center"/>
          </w:tcPr>
          <w:p>
            <w:pPr>
              <w:suppressLineNumbers/>
              <w:suppressAutoHyphens/>
              <w:spacing w:line="240" w:lineRule="auto"/>
              <w:ind w:left="108" w:firstLine="0" w:firstLineChars="0"/>
              <w:jc w:val="center"/>
              <w:rPr>
                <w:b/>
                <w:kern w:val="21"/>
                <w:szCs w:val="21"/>
              </w:rPr>
            </w:pPr>
            <w:r>
              <w:rPr>
                <w:rFonts w:hint="eastAsia"/>
                <w:b/>
                <w:kern w:val="21"/>
                <w:szCs w:val="21"/>
              </w:rPr>
              <w:t>日期</w:t>
            </w:r>
          </w:p>
        </w:tc>
        <w:tc>
          <w:tcPr>
            <w:tcW w:w="1382" w:type="dxa"/>
            <w:shd w:val="clear" w:color="auto" w:fill="CCCCCC"/>
            <w:vAlign w:val="center"/>
          </w:tcPr>
          <w:p>
            <w:pPr>
              <w:suppressLineNumbers/>
              <w:suppressAutoHyphens/>
              <w:spacing w:line="240" w:lineRule="auto"/>
              <w:ind w:left="108" w:firstLine="0" w:firstLineChars="0"/>
              <w:jc w:val="center"/>
              <w:rPr>
                <w:b/>
                <w:kern w:val="21"/>
                <w:szCs w:val="21"/>
              </w:rPr>
            </w:pPr>
            <w:r>
              <w:rPr>
                <w:rFonts w:hint="eastAsia"/>
                <w:b/>
                <w:kern w:val="21"/>
                <w:szCs w:val="21"/>
              </w:rPr>
              <w:t>编制人</w:t>
            </w:r>
          </w:p>
        </w:tc>
        <w:tc>
          <w:tcPr>
            <w:tcW w:w="1382" w:type="dxa"/>
            <w:shd w:val="clear" w:color="auto" w:fill="CCCCCC"/>
            <w:vAlign w:val="center"/>
          </w:tcPr>
          <w:p>
            <w:pPr>
              <w:suppressLineNumbers/>
              <w:suppressAutoHyphens/>
              <w:spacing w:line="240" w:lineRule="auto"/>
              <w:ind w:left="108" w:firstLine="0" w:firstLineChars="0"/>
              <w:jc w:val="center"/>
              <w:rPr>
                <w:b/>
                <w:kern w:val="21"/>
                <w:szCs w:val="21"/>
              </w:rPr>
            </w:pPr>
            <w:r>
              <w:rPr>
                <w:rFonts w:hint="eastAsia"/>
                <w:b/>
                <w:kern w:val="21"/>
                <w:szCs w:val="21"/>
              </w:rPr>
              <w:t>审核人</w:t>
            </w:r>
          </w:p>
        </w:tc>
        <w:tc>
          <w:tcPr>
            <w:tcW w:w="1380" w:type="dxa"/>
            <w:shd w:val="clear" w:color="auto" w:fill="CCCCCC"/>
            <w:vAlign w:val="center"/>
          </w:tcPr>
          <w:p>
            <w:pPr>
              <w:suppressLineNumbers/>
              <w:suppressAutoHyphens/>
              <w:spacing w:line="240" w:lineRule="auto"/>
              <w:ind w:left="108" w:firstLine="0" w:firstLineChars="0"/>
              <w:jc w:val="center"/>
              <w:rPr>
                <w:b/>
                <w:kern w:val="21"/>
                <w:szCs w:val="21"/>
              </w:rPr>
            </w:pPr>
            <w:r>
              <w:rPr>
                <w:rFonts w:hint="eastAsia"/>
                <w:b/>
                <w:kern w:val="21"/>
                <w:szCs w:val="21"/>
              </w:rPr>
              <w:t>批准人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381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cs="黑体"/>
                <w:bCs/>
                <w:szCs w:val="21"/>
              </w:rPr>
              <w:t>V</w:t>
            </w:r>
            <w:r>
              <w:rPr>
                <w:rFonts w:hint="eastAsia" w:cs="黑体"/>
                <w:bCs/>
                <w:szCs w:val="21"/>
                <w:lang w:val="en-US" w:eastAsia="zh-CN"/>
              </w:rPr>
              <w:t>1.0</w:t>
            </w:r>
          </w:p>
        </w:tc>
        <w:tc>
          <w:tcPr>
            <w:tcW w:w="1379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cs="黑体"/>
                <w:bCs/>
                <w:szCs w:val="21"/>
              </w:rPr>
              <w:t>新建</w:t>
            </w:r>
          </w:p>
        </w:tc>
        <w:tc>
          <w:tcPr>
            <w:tcW w:w="1382" w:type="dxa"/>
            <w:textDirection w:val="lrTb"/>
            <w:vAlign w:val="center"/>
          </w:tcPr>
          <w:p>
            <w:pPr>
              <w:suppressLineNumbers/>
              <w:suppressAutoHyphens/>
              <w:spacing w:line="240" w:lineRule="auto"/>
              <w:ind w:left="108" w:leftChars="0" w:firstLine="0" w:firstLineChars="0"/>
              <w:jc w:val="center"/>
              <w:rPr>
                <w:rFonts w:hint="eastAsia" w:eastAsia="宋体"/>
                <w:b/>
                <w:kern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kern w:val="21"/>
                <w:szCs w:val="21"/>
                <w:lang w:val="en-US" w:eastAsia="zh-CN"/>
              </w:rPr>
              <w:t>20221127</w:t>
            </w:r>
          </w:p>
        </w:tc>
        <w:tc>
          <w:tcPr>
            <w:tcW w:w="1382" w:type="dxa"/>
            <w:textDirection w:val="lrTb"/>
            <w:vAlign w:val="center"/>
          </w:tcPr>
          <w:p>
            <w:pPr>
              <w:tabs>
                <w:tab w:val="left" w:pos="462"/>
              </w:tabs>
              <w:spacing w:line="240" w:lineRule="auto"/>
              <w:ind w:firstLine="0" w:firstLineChars="0"/>
              <w:jc w:val="center"/>
              <w:rPr>
                <w:rFonts w:hint="eastAsia" w:eastAsia="宋体" w:cs="黑体"/>
                <w:bCs/>
                <w:szCs w:val="21"/>
                <w:lang w:eastAsia="zh-CN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杨旭辉</w:t>
            </w:r>
          </w:p>
        </w:tc>
        <w:tc>
          <w:tcPr>
            <w:tcW w:w="1382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hint="eastAsia" w:cs="黑体"/>
                <w:bCs/>
                <w:szCs w:val="21"/>
              </w:rPr>
              <w:t>何志军</w:t>
            </w:r>
          </w:p>
        </w:tc>
        <w:tc>
          <w:tcPr>
            <w:tcW w:w="1380" w:type="dxa"/>
            <w:textDirection w:val="lrTb"/>
            <w:vAlign w:val="center"/>
          </w:tcPr>
          <w:p>
            <w:pPr>
              <w:spacing w:line="240" w:lineRule="auto"/>
              <w:ind w:firstLine="105" w:firstLineChars="5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hint="eastAsia" w:cs="黑体"/>
                <w:bCs/>
                <w:szCs w:val="21"/>
              </w:rPr>
              <w:t>安晓江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381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V1.1</w:t>
            </w:r>
          </w:p>
        </w:tc>
        <w:tc>
          <w:tcPr>
            <w:tcW w:w="1379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eastAsia="宋体" w:cs="黑体"/>
                <w:bCs/>
                <w:szCs w:val="21"/>
                <w:lang w:val="en-US" w:eastAsia="zh-CN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修订</w:t>
            </w:r>
          </w:p>
        </w:tc>
        <w:tc>
          <w:tcPr>
            <w:tcW w:w="1382" w:type="dxa"/>
            <w:textDirection w:val="lrTb"/>
            <w:vAlign w:val="center"/>
          </w:tcPr>
          <w:p>
            <w:pPr>
              <w:suppressLineNumbers/>
              <w:suppressAutoHyphens/>
              <w:spacing w:line="240" w:lineRule="auto"/>
              <w:ind w:left="108" w:leftChars="0" w:firstLine="0" w:firstLineChars="0"/>
              <w:jc w:val="center"/>
              <w:rPr>
                <w:rFonts w:hint="eastAsia" w:eastAsia="宋体"/>
                <w:b/>
                <w:kern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kern w:val="21"/>
                <w:szCs w:val="21"/>
                <w:lang w:val="en-US" w:eastAsia="zh-CN"/>
              </w:rPr>
              <w:t>20221229</w:t>
            </w:r>
          </w:p>
        </w:tc>
        <w:tc>
          <w:tcPr>
            <w:tcW w:w="1382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杨旭辉</w:t>
            </w:r>
          </w:p>
        </w:tc>
        <w:tc>
          <w:tcPr>
            <w:tcW w:w="1382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何志军</w:t>
            </w:r>
          </w:p>
        </w:tc>
        <w:tc>
          <w:tcPr>
            <w:tcW w:w="1380" w:type="dxa"/>
            <w:textDirection w:val="lrTb"/>
            <w:vAlign w:val="center"/>
          </w:tcPr>
          <w:p>
            <w:pPr>
              <w:spacing w:line="240" w:lineRule="auto"/>
              <w:ind w:firstLine="105" w:firstLineChars="50"/>
              <w:jc w:val="center"/>
              <w:rPr>
                <w:rFonts w:ascii="Calibri" w:hAnsi="Calibri" w:cs="黑体"/>
                <w:bCs/>
                <w:szCs w:val="21"/>
              </w:rPr>
            </w:pPr>
            <w:r>
              <w:rPr>
                <w:rFonts w:hint="eastAsia" w:ascii="Calibri" w:hAnsi="Calibri" w:cs="黑体"/>
                <w:bCs/>
                <w:szCs w:val="21"/>
                <w:lang w:val="en-US" w:eastAsia="zh-CN"/>
              </w:rPr>
              <w:t>安晓江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381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V1.2</w:t>
            </w:r>
          </w:p>
        </w:tc>
        <w:tc>
          <w:tcPr>
            <w:tcW w:w="1379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eastAsia="宋体" w:cs="黑体"/>
                <w:bCs/>
                <w:szCs w:val="21"/>
                <w:lang w:val="en-US" w:eastAsia="zh-CN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修订</w:t>
            </w:r>
          </w:p>
        </w:tc>
        <w:tc>
          <w:tcPr>
            <w:tcW w:w="1382" w:type="dxa"/>
            <w:textDirection w:val="lrTb"/>
            <w:vAlign w:val="center"/>
          </w:tcPr>
          <w:p>
            <w:pPr>
              <w:suppressLineNumbers/>
              <w:suppressAutoHyphens/>
              <w:spacing w:line="240" w:lineRule="auto"/>
              <w:ind w:left="108" w:leftChars="0" w:firstLine="0" w:firstLineChars="0"/>
              <w:jc w:val="center"/>
              <w:rPr>
                <w:b/>
                <w:kern w:val="21"/>
                <w:szCs w:val="21"/>
              </w:rPr>
            </w:pPr>
            <w:r>
              <w:rPr>
                <w:rFonts w:hint="eastAsia"/>
                <w:b/>
                <w:kern w:val="21"/>
                <w:szCs w:val="21"/>
                <w:lang w:val="en-US" w:eastAsia="zh-CN"/>
              </w:rPr>
              <w:t>20230603</w:t>
            </w:r>
          </w:p>
        </w:tc>
        <w:tc>
          <w:tcPr>
            <w:tcW w:w="1382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杨旭辉</w:t>
            </w:r>
          </w:p>
        </w:tc>
        <w:tc>
          <w:tcPr>
            <w:tcW w:w="1382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何志军</w:t>
            </w:r>
          </w:p>
        </w:tc>
        <w:tc>
          <w:tcPr>
            <w:tcW w:w="1380" w:type="dxa"/>
            <w:textDirection w:val="lrTb"/>
            <w:vAlign w:val="center"/>
          </w:tcPr>
          <w:p>
            <w:pPr>
              <w:spacing w:line="240" w:lineRule="auto"/>
              <w:ind w:firstLine="105" w:firstLineChars="50"/>
              <w:jc w:val="center"/>
              <w:rPr>
                <w:rFonts w:ascii="Calibri" w:hAnsi="Calibri" w:cs="黑体"/>
                <w:bCs/>
                <w:szCs w:val="21"/>
              </w:rPr>
            </w:pPr>
            <w:r>
              <w:rPr>
                <w:rFonts w:hint="eastAsia" w:ascii="Calibri" w:hAnsi="Calibri" w:cs="黑体"/>
                <w:bCs/>
                <w:szCs w:val="21"/>
                <w:lang w:val="en-US" w:eastAsia="zh-CN"/>
              </w:rPr>
              <w:t>安晓江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381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V1.3</w:t>
            </w:r>
          </w:p>
        </w:tc>
        <w:tc>
          <w:tcPr>
            <w:tcW w:w="1379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修订</w:t>
            </w:r>
          </w:p>
        </w:tc>
        <w:tc>
          <w:tcPr>
            <w:tcW w:w="1382" w:type="dxa"/>
            <w:textDirection w:val="lrTb"/>
            <w:vAlign w:val="center"/>
          </w:tcPr>
          <w:p>
            <w:pPr>
              <w:suppressLineNumbers/>
              <w:suppressAutoHyphens/>
              <w:spacing w:line="240" w:lineRule="auto"/>
              <w:ind w:left="108" w:leftChars="0" w:firstLine="0" w:firstLineChars="0"/>
              <w:jc w:val="center"/>
              <w:rPr>
                <w:b/>
                <w:kern w:val="21"/>
                <w:szCs w:val="21"/>
              </w:rPr>
            </w:pPr>
            <w:r>
              <w:rPr>
                <w:rFonts w:hint="eastAsia"/>
                <w:b/>
                <w:kern w:val="21"/>
                <w:szCs w:val="21"/>
                <w:lang w:val="en-US" w:eastAsia="zh-CN"/>
              </w:rPr>
              <w:t>20240108</w:t>
            </w:r>
          </w:p>
        </w:tc>
        <w:tc>
          <w:tcPr>
            <w:tcW w:w="1382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杨旭辉</w:t>
            </w:r>
          </w:p>
        </w:tc>
        <w:tc>
          <w:tcPr>
            <w:tcW w:w="1382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何志军</w:t>
            </w:r>
          </w:p>
        </w:tc>
        <w:tc>
          <w:tcPr>
            <w:tcW w:w="1380" w:type="dxa"/>
            <w:textDirection w:val="lrTb"/>
            <w:vAlign w:val="center"/>
          </w:tcPr>
          <w:p>
            <w:pPr>
              <w:spacing w:line="240" w:lineRule="auto"/>
              <w:ind w:firstLine="105" w:firstLineChars="50"/>
              <w:jc w:val="center"/>
              <w:rPr>
                <w:rFonts w:ascii="Calibri" w:hAnsi="Calibri" w:cs="黑体"/>
                <w:bCs/>
                <w:szCs w:val="21"/>
              </w:rPr>
            </w:pPr>
            <w:r>
              <w:rPr>
                <w:rFonts w:hint="eastAsia" w:ascii="Calibri" w:hAnsi="Calibri" w:cs="黑体"/>
                <w:bCs/>
                <w:szCs w:val="21"/>
                <w:lang w:val="en-US" w:eastAsia="zh-CN"/>
              </w:rPr>
              <w:t>安晓江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381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eastAsia="宋体" w:cs="黑体"/>
                <w:bCs/>
                <w:szCs w:val="21"/>
                <w:lang w:val="en-US" w:eastAsia="zh-CN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V1.4</w:t>
            </w:r>
          </w:p>
        </w:tc>
        <w:tc>
          <w:tcPr>
            <w:tcW w:w="1379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eastAsia="宋体" w:cs="黑体"/>
                <w:bCs/>
                <w:szCs w:val="21"/>
                <w:lang w:val="en-US" w:eastAsia="zh-CN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修订</w:t>
            </w:r>
          </w:p>
        </w:tc>
        <w:tc>
          <w:tcPr>
            <w:tcW w:w="1382" w:type="dxa"/>
            <w:textDirection w:val="lrTb"/>
            <w:vAlign w:val="center"/>
          </w:tcPr>
          <w:p>
            <w:pPr>
              <w:suppressLineNumbers/>
              <w:suppressAutoHyphens/>
              <w:spacing w:line="240" w:lineRule="auto"/>
              <w:ind w:left="108" w:leftChars="0" w:firstLine="0" w:firstLineChars="0"/>
              <w:jc w:val="center"/>
              <w:rPr>
                <w:rFonts w:hint="eastAsia" w:eastAsia="宋体" w:cs="黑体"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kern w:val="21"/>
                <w:szCs w:val="21"/>
                <w:lang w:val="en-US" w:eastAsia="zh-CN"/>
              </w:rPr>
              <w:t>20240506</w:t>
            </w:r>
          </w:p>
        </w:tc>
        <w:tc>
          <w:tcPr>
            <w:tcW w:w="1382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杨旭辉</w:t>
            </w:r>
          </w:p>
        </w:tc>
        <w:tc>
          <w:tcPr>
            <w:tcW w:w="1382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何志军</w:t>
            </w:r>
          </w:p>
        </w:tc>
        <w:tc>
          <w:tcPr>
            <w:tcW w:w="1380" w:type="dxa"/>
            <w:textDirection w:val="lrTb"/>
            <w:vAlign w:val="center"/>
          </w:tcPr>
          <w:p>
            <w:pPr>
              <w:spacing w:line="240" w:lineRule="auto"/>
              <w:ind w:firstLine="105" w:firstLineChars="50"/>
              <w:jc w:val="center"/>
              <w:rPr>
                <w:rFonts w:ascii="Calibri" w:hAnsi="Calibri" w:cs="黑体"/>
                <w:bCs/>
                <w:szCs w:val="21"/>
              </w:rPr>
            </w:pPr>
            <w:r>
              <w:rPr>
                <w:rFonts w:hint="eastAsia" w:ascii="Calibri" w:hAnsi="Calibri" w:cs="黑体"/>
                <w:bCs/>
                <w:szCs w:val="21"/>
                <w:lang w:val="en-US" w:eastAsia="zh-CN"/>
              </w:rPr>
              <w:t>安晓江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381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eastAsia="宋体" w:cs="黑体"/>
                <w:bCs/>
                <w:szCs w:val="21"/>
                <w:lang w:val="en-US" w:eastAsia="zh-CN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V1.5</w:t>
            </w:r>
          </w:p>
        </w:tc>
        <w:tc>
          <w:tcPr>
            <w:tcW w:w="1379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修订</w:t>
            </w:r>
          </w:p>
        </w:tc>
        <w:tc>
          <w:tcPr>
            <w:tcW w:w="1382" w:type="dxa"/>
            <w:textDirection w:val="lrTb"/>
            <w:vAlign w:val="center"/>
          </w:tcPr>
          <w:p>
            <w:pPr>
              <w:suppressLineNumbers/>
              <w:suppressAutoHyphens/>
              <w:spacing w:line="240" w:lineRule="auto"/>
              <w:ind w:left="108" w:leftChars="0" w:firstLine="0" w:firstLineChars="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hint="eastAsia"/>
                <w:b/>
                <w:kern w:val="21"/>
                <w:szCs w:val="21"/>
                <w:lang w:val="en-US" w:eastAsia="zh-CN"/>
              </w:rPr>
              <w:t>20241224</w:t>
            </w:r>
          </w:p>
        </w:tc>
        <w:tc>
          <w:tcPr>
            <w:tcW w:w="1382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王立冬</w:t>
            </w:r>
          </w:p>
        </w:tc>
        <w:tc>
          <w:tcPr>
            <w:tcW w:w="1382" w:type="dxa"/>
            <w:textDirection w:val="lrTb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  <w:r>
              <w:rPr>
                <w:rFonts w:hint="eastAsia" w:cs="黑体"/>
                <w:bCs/>
                <w:szCs w:val="21"/>
                <w:lang w:val="en-US" w:eastAsia="zh-CN"/>
              </w:rPr>
              <w:t>何志军</w:t>
            </w:r>
          </w:p>
        </w:tc>
        <w:tc>
          <w:tcPr>
            <w:tcW w:w="1380" w:type="dxa"/>
            <w:textDirection w:val="lrTb"/>
            <w:vAlign w:val="center"/>
          </w:tcPr>
          <w:p>
            <w:pPr>
              <w:spacing w:line="240" w:lineRule="auto"/>
              <w:ind w:firstLine="105" w:firstLineChars="50"/>
              <w:jc w:val="center"/>
              <w:rPr>
                <w:rFonts w:ascii="Calibri" w:hAnsi="Calibri" w:cs="黑体"/>
                <w:bCs/>
                <w:szCs w:val="21"/>
              </w:rPr>
            </w:pPr>
            <w:r>
              <w:rPr>
                <w:rFonts w:hint="eastAsia" w:ascii="Calibri" w:hAnsi="Calibri" w:cs="黑体"/>
                <w:bCs/>
                <w:szCs w:val="21"/>
                <w:lang w:val="en-US" w:eastAsia="zh-CN"/>
              </w:rPr>
              <w:t>安晓江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381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</w:p>
        </w:tc>
        <w:tc>
          <w:tcPr>
            <w:tcW w:w="1379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</w:p>
        </w:tc>
        <w:tc>
          <w:tcPr>
            <w:tcW w:w="1382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</w:p>
        </w:tc>
        <w:tc>
          <w:tcPr>
            <w:tcW w:w="1382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</w:p>
        </w:tc>
        <w:tc>
          <w:tcPr>
            <w:tcW w:w="1382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cs="黑体"/>
                <w:bCs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spacing w:line="240" w:lineRule="auto"/>
              <w:ind w:firstLine="105" w:firstLineChars="50"/>
              <w:jc w:val="center"/>
              <w:rPr>
                <w:rFonts w:ascii="Calibri" w:hAnsi="Calibri" w:cs="黑体"/>
                <w:bCs/>
                <w:szCs w:val="21"/>
              </w:rPr>
            </w:pPr>
          </w:p>
        </w:tc>
      </w:tr>
    </w:tbl>
    <w:p>
      <w:pPr>
        <w:ind w:firstLine="420"/>
      </w:pPr>
      <w:r>
        <w:br w:type="page"/>
      </w:r>
      <w:r>
        <w:fldChar w:fldCharType="begin"/>
      </w:r>
      <w:r>
        <w:instrText xml:space="preserve"> TOC \o "1-3" \h \z \u </w:instrText>
      </w:r>
      <w:r>
        <w:fldChar w:fldCharType="separate"/>
      </w:r>
    </w:p>
    <w:p>
      <w:pPr>
        <w:ind w:firstLine="0" w:firstLineChars="0"/>
      </w:pPr>
      <w:r>
        <w:fldChar w:fldCharType="end"/>
      </w: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4"/>
          <w:lang w:val="zh-CN"/>
        </w:rPr>
        <w:id w:val="1998304185"/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25"/>
            <w:ind w:firstLine="420"/>
            <w:jc w:val="center"/>
            <w:rPr>
              <w:b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</w:pPr>
          <w:r>
            <w:rPr>
              <w:b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目</w:t>
          </w:r>
          <w:r>
            <w:rPr>
              <w:rFonts w:hint="eastAsia"/>
              <w:b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 xml:space="preserve"> </w:t>
          </w:r>
          <w:r>
            <w:rPr>
              <w:b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 xml:space="preserve"> 录</w:t>
          </w:r>
        </w:p>
        <w:p>
          <w:pPr>
            <w:rPr>
              <w:b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</w:pPr>
        </w:p>
        <w:p>
          <w:pPr>
            <w:rPr>
              <w:b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</w:pPr>
        </w:p>
        <w:p>
          <w:pPr>
            <w:pStyle w:val="9"/>
            <w:tabs>
              <w:tab w:val="right" w:leader="dot" w:pos="8306"/>
              <w:tab w:val="clear" w:pos="829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HYPERLINK \l _Toc18582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cs="Times New Roman" w:asciiTheme="minorEastAsia" w:hAnsiTheme="minorEastAsia" w:eastAsiaTheme="minorEastAsia"/>
              <w:kern w:val="2"/>
              <w:szCs w:val="24"/>
              <w:lang w:val="en-US" w:eastAsia="zh-CN" w:bidi="ar-SA"/>
            </w:rPr>
            <w:t>1.概述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_Toc18582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5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_Toc10986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28"/>
              <w:lang w:val="en-US" w:eastAsia="zh-CN" w:bidi="ar-SA"/>
            </w:rPr>
            <w:t>1.1简介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_Toc10986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5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_Toc5669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28"/>
              <w:lang w:val="en-US" w:eastAsia="zh-CN" w:bidi="ar-SA"/>
            </w:rPr>
            <w:t>1.2物理规格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_Toc5669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5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_Toc28805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28"/>
              <w:lang w:val="en-US" w:eastAsia="zh-CN" w:bidi="ar-SA"/>
            </w:rPr>
            <w:t>1.3 产品实物图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_Toc28805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5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_Toc21792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1.3.1产品前视图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_Toc21792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2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  <w:tab w:val="clear" w:pos="829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_Toc13385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2</w:t>
          </w:r>
          <w:r>
            <w:rPr>
              <w:rFonts w:hint="default" w:ascii="Times New Roman" w:hAnsi="Times New Roman" w:eastAsia="宋体" w:cs="Times New Roman"/>
              <w:bCs/>
              <w:kern w:val="44"/>
              <w:szCs w:val="44"/>
              <w:lang w:val="en-US" w:eastAsia="zh-CN" w:bidi="ar-SA"/>
            </w:rPr>
            <w:t xml:space="preserve">. </w:t>
          </w:r>
          <w:r>
            <w:rPr>
              <w:rFonts w:hint="eastAsia" w:ascii="Times New Roman" w:hAnsi="Times New Roman" w:eastAsia="宋体" w:cs="Times New Roman"/>
              <w:kern w:val="2"/>
              <w:szCs w:val="24"/>
              <w:lang w:val="en-US" w:eastAsia="zh-CN" w:bidi="ar-SA"/>
            </w:rPr>
            <w:t>产品特点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_Toc13385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3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hint="default" w:ascii="Times New Roman" w:hAnsi="Times New Roman" w:eastAsia="宋体" w:cs="Times New Roman"/>
              <w:bCs/>
              <w:kern w:val="44"/>
              <w:szCs w:val="44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  <w:tab w:val="clear" w:pos="829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_Toc30541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3</w:t>
          </w:r>
          <w:r>
            <w:rPr>
              <w:rFonts w:hint="default" w:ascii="Times New Roman" w:hAnsi="Times New Roman" w:eastAsia="宋体" w:cs="Times New Roman"/>
              <w:bCs/>
              <w:kern w:val="44"/>
              <w:szCs w:val="44"/>
              <w:lang w:val="en-US" w:eastAsia="zh-CN" w:bidi="ar-SA"/>
            </w:rPr>
            <w:t xml:space="preserve">. </w:t>
          </w:r>
          <w:r>
            <w:rPr>
              <w:rFonts w:hint="eastAsia" w:ascii="Times New Roman" w:hAnsi="Times New Roman" w:eastAsia="宋体" w:cs="Times New Roman"/>
              <w:kern w:val="2"/>
              <w:szCs w:val="24"/>
              <w:lang w:val="en-US" w:eastAsia="zh-CN" w:bidi="ar-SA"/>
            </w:rPr>
            <w:t>产品安装说明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_Toc30541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3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hint="default" w:ascii="Times New Roman" w:hAnsi="Times New Roman" w:eastAsia="宋体" w:cs="Times New Roman"/>
              <w:bCs/>
              <w:kern w:val="44"/>
              <w:szCs w:val="4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_Toc13941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28"/>
              <w:lang w:val="en-US" w:eastAsia="zh-CN" w:bidi="ar-SA"/>
            </w:rPr>
            <w:t>3.1 安装环境说明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_Toc13941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3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  <w:tab w:val="clear" w:pos="829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_Toc9042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4</w:t>
          </w:r>
          <w:r>
            <w:rPr>
              <w:rFonts w:hint="default" w:ascii="Times New Roman" w:hAnsi="Times New Roman" w:eastAsia="宋体" w:cs="Times New Roman"/>
              <w:bCs/>
              <w:kern w:val="44"/>
              <w:szCs w:val="44"/>
              <w:lang w:val="en-US" w:eastAsia="zh-CN" w:bidi="ar-SA"/>
            </w:rPr>
            <w:t xml:space="preserve">. </w:t>
          </w:r>
          <w:r>
            <w:rPr>
              <w:rFonts w:hint="eastAsia" w:ascii="Times New Roman" w:hAnsi="Times New Roman" w:eastAsia="宋体" w:cs="Times New Roman"/>
              <w:kern w:val="2"/>
              <w:szCs w:val="24"/>
              <w:lang w:val="en-US" w:eastAsia="zh-CN" w:bidi="ar-SA"/>
            </w:rPr>
            <w:t>初始化操作使用指南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_Toc9042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5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hint="default" w:ascii="Times New Roman" w:hAnsi="Times New Roman" w:eastAsia="宋体" w:cs="Times New Roman"/>
              <w:bCs/>
              <w:kern w:val="44"/>
              <w:szCs w:val="4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_Toc21742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宋体" w:hAnsi="宋体" w:eastAsia="宋体" w:cs="Times New Roman"/>
              <w:kern w:val="2"/>
              <w:szCs w:val="24"/>
              <w:lang w:val="en-US" w:eastAsia="zh-CN" w:bidi="ar-SA"/>
            </w:rPr>
            <w:t>4.1服务器</w:t>
          </w:r>
          <w:r>
            <w:rPr>
              <w:rFonts w:ascii="宋体" w:hAnsi="宋体" w:eastAsia="宋体" w:cs="Times New Roman"/>
              <w:kern w:val="2"/>
              <w:szCs w:val="24"/>
              <w:lang w:val="en-US" w:eastAsia="zh-CN" w:bidi="ar-SA"/>
            </w:rPr>
            <w:t>的安装启动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_Toc21742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5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_Toc12783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宋体" w:hAnsi="宋体" w:eastAsia="宋体" w:cs="Times New Roman"/>
              <w:kern w:val="2"/>
              <w:szCs w:val="24"/>
              <w:lang w:val="en-US" w:eastAsia="zh-CN" w:bidi="ar-SA"/>
            </w:rPr>
            <w:t>4.2连接设备管理端口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_Toc12783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5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  <w:tab w:val="clear" w:pos="829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_Toc30238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5</w:t>
          </w:r>
          <w:r>
            <w:rPr>
              <w:rFonts w:hint="default" w:ascii="Times New Roman" w:hAnsi="Times New Roman" w:eastAsia="宋体" w:cs="Times New Roman"/>
              <w:bCs/>
              <w:kern w:val="44"/>
              <w:szCs w:val="44"/>
              <w:lang w:val="en-US" w:eastAsia="zh-CN" w:bidi="ar-SA"/>
            </w:rPr>
            <w:t xml:space="preserve">. </w:t>
          </w:r>
          <w:r>
            <w:rPr>
              <w:rFonts w:hint="eastAsia" w:ascii="Times New Roman" w:hAnsi="Times New Roman" w:eastAsia="宋体" w:cs="Times New Roman"/>
              <w:kern w:val="2"/>
              <w:szCs w:val="24"/>
              <w:lang w:val="en-US" w:eastAsia="zh-CN" w:bidi="ar-SA"/>
            </w:rPr>
            <w:t>管理端操作说明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_Toc30238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6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hint="default" w:ascii="Times New Roman" w:hAnsi="Times New Roman" w:eastAsia="宋体" w:cs="Times New Roman"/>
              <w:bCs/>
              <w:kern w:val="44"/>
              <w:szCs w:val="4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_Toc17898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28"/>
              <w:lang w:val="en-US" w:eastAsia="zh-CN" w:bidi="ar-SA"/>
            </w:rPr>
            <w:t>5.1登录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_Toc17898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6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_Toc14255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28"/>
              <w:lang w:val="en-US" w:eastAsia="zh-CN" w:bidi="ar-SA"/>
            </w:rPr>
            <w:t>5.2首页功能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_Toc14255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9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_Toc23636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5.2.1 版本信息区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_Toc23636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9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_Toc26675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5.2.2 版本状态区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_Toc26675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9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_Toc24605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5.2.3 内存占用率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_Toc24605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10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_Toc19193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5.2.4 CPU占用率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_Toc19193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10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_Toc25353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5.2.5 密钥存储情况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_Toc25353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10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_Toc24478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5.2.6 密码服务并发数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_Toc24478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11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_Toc28545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28"/>
              <w:lang w:val="en-US" w:eastAsia="zh-CN" w:bidi="ar-SA"/>
            </w:rPr>
            <w:t>5.3网络管理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_Toc28545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11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_Toc29472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5.3.1网络配置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_Toc29472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12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_Toc16865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5.3.2路由配置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_Toc16865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14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_Toc11891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5.3.3 DNS 配置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_Toc11891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15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_Toc27946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5.3.4网络测试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_Toc27946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16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_Toc14066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5.3.5高可用管理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_Toc14066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18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_Toc20029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5.3.6 bond配置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_Toc20029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19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_Toc22306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28"/>
              <w:lang w:val="en-US" w:eastAsia="zh-CN" w:bidi="ar-SA"/>
            </w:rPr>
            <w:t>5.4密钥管理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_Toc22306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21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_Toc2579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5.4.1 对称密钥管理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_Toc2579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21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_Toc6802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5.4.2 SM2密钥管理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_Toc6802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23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_Toc30347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5.4.3 RSA密钥管理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_Toc30347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24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_Toc24048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5.4.4 SM9主密钥管理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_Toc24048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26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_Toc2752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5.4.5 SM9用户密钥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_Toc2752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27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_Toc7300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5.4.6备份密钥信息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_Toc7300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29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_Toc6925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5.4.7 恢复密钥信息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_Toc6925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29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_Toc20136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28"/>
              <w:lang w:val="en-US" w:eastAsia="zh-CN" w:bidi="ar-SA"/>
            </w:rPr>
            <w:t>5.5服务管理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_Toc20136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30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_Toc1570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5.5.1服务运行状态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_Toc1570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31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_Toc2308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5.5.2白名单管理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_Toc2308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33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_Toc25564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28"/>
              <w:lang w:val="en-US" w:eastAsia="zh-CN" w:bidi="ar-SA"/>
            </w:rPr>
            <w:t>5.6系统管理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_Toc25564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35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_Toc19085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5.6.1用户管理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_Toc19085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35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_Toc3003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5.6.2角色管理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_Toc3003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36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_Toc6044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5.6.3设备自检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_Toc6044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39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_Toc14380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5.6.4恢复出厂设置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_Toc14380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41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_Toc12948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5.6.5系统备份恢复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_Toc12948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41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_Toc29955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5.6.6  SNMP配置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_Toc29955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44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_Toc1781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28"/>
              <w:lang w:val="en-US" w:eastAsia="zh-CN" w:bidi="ar-SA"/>
            </w:rPr>
            <w:t>5.7时间配置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_Toc1781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45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_Toc15057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5.9.1时间设置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_Toc15057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46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_Toc16848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5.9.2 NTP设置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_Toc16848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47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_Toc26121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28"/>
              <w:lang w:val="en-US" w:eastAsia="zh-CN" w:bidi="ar-SA"/>
            </w:rPr>
            <w:t>5.10日志管理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_Toc26121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47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_Toc10990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5.10.1登录日志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_Toc10990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48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_Toc28675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5.10.2操作日志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_Toc28675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50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_Toc11310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5.10.3日志配置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_Toc11310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53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_Toc16733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olor w:val="000000" w:themeColor="text1"/>
              <w:kern w:val="2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5.10.4  Syslog配置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_Toc16733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55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_Toc8427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28"/>
              <w:lang w:val="en-US" w:eastAsia="zh-CN" w:bidi="ar-SA"/>
            </w:rPr>
            <w:t>5.11 防火墙管理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_Toc8427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56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instrText xml:space="preserve"> HYPERLINK \l _Toc28766 </w:instrTex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28"/>
              <w:lang w:val="en-US" w:eastAsia="zh-CN" w:bidi="ar-SA"/>
            </w:rPr>
            <w:t>5.12退出登录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ab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instrText xml:space="preserve"> PAGEREF _Toc28766 </w:instrTex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t>57</w:t>
          </w:r>
          <w:r>
            <w:rPr>
              <w:rFonts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  <w:p>
          <w:pPr>
            <w:ind w:firstLine="420"/>
            <w:sectPr>
              <w:headerReference r:id="rId4" w:type="first"/>
              <w:footerReference r:id="rId6" w:type="first"/>
              <w:headerReference r:id="rId3" w:type="default"/>
              <w:footerReference r:id="rId5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titlePg/>
              <w:docGrid w:type="lines" w:linePitch="312" w:charSpace="0"/>
            </w:sectPr>
          </w:pPr>
          <w:r>
            <w:rPr>
              <w:rFonts w:ascii="Times New Roman" w:hAnsi="Times New Roman" w:eastAsia="宋体" w:cs="Times New Roman"/>
              <w:bCs/>
              <w:kern w:val="2"/>
              <w:szCs w:val="24"/>
              <w:lang w:val="zh-CN" w:eastAsia="zh-CN" w:bidi="ar-SA"/>
            </w:rPr>
            <w:fldChar w:fldCharType="end"/>
          </w:r>
        </w:p>
      </w:sdtContent>
    </w:sdt>
    <w:p>
      <w:pPr>
        <w:pStyle w:val="2"/>
        <w:ind w:firstLine="0" w:firstLineChars="0"/>
        <w:rPr>
          <w:rFonts w:asciiTheme="minorEastAsia" w:hAnsiTheme="minorEastAsia" w:eastAsiaTheme="minorEastAsia"/>
        </w:rPr>
      </w:pPr>
      <w:bookmarkStart w:id="1" w:name="_Toc18582"/>
      <w:r>
        <w:rPr>
          <w:rFonts w:hint="eastAsia" w:asciiTheme="minorEastAsia" w:hAnsiTheme="minorEastAsia" w:eastAsiaTheme="minorEastAsia"/>
        </w:rPr>
        <w:t>1.</w:t>
      </w:r>
      <w:r>
        <w:rPr>
          <w:rFonts w:hint="eastAsia" w:asciiTheme="minorEastAsia" w:hAnsiTheme="minorEastAsia" w:eastAsiaTheme="minorEastAsia"/>
          <w:lang w:val="en-US" w:eastAsia="zh-CN"/>
        </w:rPr>
        <w:t>概述</w:t>
      </w:r>
      <w:bookmarkEnd w:id="1"/>
    </w:p>
    <w:p>
      <w:pPr>
        <w:ind w:firstLine="48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2" w:name="_Toc10986"/>
      <w:r>
        <w:rPr>
          <w:rFonts w:hint="eastAsia"/>
          <w:b/>
          <w:bCs/>
          <w:sz w:val="28"/>
          <w:szCs w:val="28"/>
          <w:lang w:val="en-US" w:eastAsia="zh-CN"/>
        </w:rPr>
        <w:t>1.1简介</w:t>
      </w:r>
      <w:bookmarkEnd w:id="2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服务器密码机产品内置具有海泰方圆自主知识产权的PCI-E密码卡，满足GM/T 0030《服务器密码机技术规范》、GM/T 0018《密码设备应用接口规范》、GM/T 0028《密码模块安全技术要求》，全面支持国密SM1、SM2、SM3、SM4算法。该产品可以独立为业务系统提供密钥的安全管理，加密解密、签名验签服务，可确保数据的机密性、真实性、完整性和不可否认性；也可作为身份认证系统、数字证书认证系统、密钥管理系统、密码服务平台等系统的核心密码部件，可广泛应用于电子政务、军队、财税、教育、CA、能源、社保等行业领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ind w:firstLine="48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3" w:name="_Toc5669"/>
      <w:r>
        <w:rPr>
          <w:rFonts w:hint="eastAsia"/>
          <w:b/>
          <w:bCs/>
          <w:sz w:val="28"/>
          <w:szCs w:val="28"/>
          <w:lang w:val="en-US" w:eastAsia="zh-CN"/>
        </w:rPr>
        <w:t>1.2物理规格</w:t>
      </w:r>
      <w:bookmarkEnd w:id="3"/>
    </w:p>
    <w:tbl>
      <w:tblPr>
        <w:tblStyle w:val="1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56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shd w:val="clear" w:color="auto" w:fill="5B9BD5" w:themeFill="accent1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名称</w:t>
            </w:r>
          </w:p>
        </w:tc>
        <w:tc>
          <w:tcPr>
            <w:tcW w:w="5688" w:type="dxa"/>
            <w:shd w:val="clear" w:color="auto" w:fill="5B9BD5" w:themeFill="accent1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extDirection w:val="lrTb"/>
            <w:vAlign w:val="center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实际尺寸</w:t>
            </w:r>
          </w:p>
        </w:tc>
        <w:tc>
          <w:tcPr>
            <w:tcW w:w="5688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88.9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*44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*590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mm(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高*宽*深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extDirection w:val="lrTb"/>
            <w:vAlign w:val="center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满配置重量</w:t>
            </w:r>
          </w:p>
        </w:tc>
        <w:tc>
          <w:tcPr>
            <w:tcW w:w="5688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Hans"/>
              </w:rPr>
              <w:t>12KG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颜色</w:t>
            </w:r>
          </w:p>
        </w:tc>
        <w:tc>
          <w:tcPr>
            <w:tcW w:w="5688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灰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外壳机构</w:t>
            </w:r>
          </w:p>
        </w:tc>
        <w:tc>
          <w:tcPr>
            <w:tcW w:w="5688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高强度金属机箱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工作电压</w:t>
            </w:r>
          </w:p>
        </w:tc>
        <w:tc>
          <w:tcPr>
            <w:tcW w:w="5688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100-240V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工作电流</w:t>
            </w:r>
          </w:p>
        </w:tc>
        <w:tc>
          <w:tcPr>
            <w:tcW w:w="5688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3.5-7A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频率</w:t>
            </w:r>
          </w:p>
        </w:tc>
        <w:tc>
          <w:tcPr>
            <w:tcW w:w="5688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60/50Hz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最大功耗</w:t>
            </w:r>
          </w:p>
        </w:tc>
        <w:tc>
          <w:tcPr>
            <w:tcW w:w="5688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工作环境温度</w:t>
            </w:r>
          </w:p>
        </w:tc>
        <w:tc>
          <w:tcPr>
            <w:tcW w:w="5688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 xml:space="preserve">           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0℃～50℃（32℉-122℉）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工作相对湿度</w:t>
            </w:r>
          </w:p>
        </w:tc>
        <w:tc>
          <w:tcPr>
            <w:tcW w:w="5688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 xml:space="preserve">              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8%～90%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运输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环境温度</w:t>
            </w:r>
          </w:p>
        </w:tc>
        <w:tc>
          <w:tcPr>
            <w:tcW w:w="5688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-40℃～70℃(-40℉～158℉)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运输存储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相对湿度</w:t>
            </w:r>
          </w:p>
        </w:tc>
        <w:tc>
          <w:tcPr>
            <w:tcW w:w="5688" w:type="dxa"/>
            <w:textDirection w:val="lrTb"/>
            <w:vAlign w:val="bottom"/>
          </w:tcPr>
          <w:p>
            <w:pPr>
              <w:pStyle w:val="28"/>
              <w:spacing w:line="240" w:lineRule="atLeas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5％～9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％，非凝结</w:t>
            </w:r>
          </w:p>
        </w:tc>
      </w:tr>
    </w:tbl>
    <w:p>
      <w:p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4" w:name="_Toc28805"/>
      <w:r>
        <w:rPr>
          <w:rFonts w:hint="eastAsia"/>
          <w:b/>
          <w:bCs/>
          <w:sz w:val="28"/>
          <w:szCs w:val="28"/>
          <w:lang w:val="en-US" w:eastAsia="zh-CN"/>
        </w:rPr>
        <w:t>1.3 产品实物图</w:t>
      </w:r>
      <w:bookmarkEnd w:id="4"/>
    </w:p>
    <w:p>
      <w:pPr>
        <w:ind w:left="0" w:leftChars="0" w:firstLine="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59705" cy="1972945"/>
            <wp:effectExtent l="0" t="0" r="17145" b="8255"/>
            <wp:docPr id="3" name="图片 3" descr="8f6c1feba8d1f6c55b865545e3b8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f6c1feba8d1f6c55b865545e3b84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5" w:name="_Toc21792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1.3.1产品前视图</w:t>
      </w:r>
      <w:bookmarkEnd w:id="5"/>
    </w:p>
    <w:p>
      <w:p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9705" cy="1972945"/>
            <wp:effectExtent l="0" t="0" r="17145" b="8255"/>
            <wp:docPr id="26" name="图片 26" descr="8f6c1feba8d1f6c55b865545e3b8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f6c1feba8d1f6c55b865545e3b84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7"/>
        <w:gridCol w:w="1800"/>
        <w:gridCol w:w="5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7" w:type="dxa"/>
            <w:shd w:val="clear" w:color="auto" w:fill="5B9BD5" w:themeFill="accent1"/>
          </w:tcPr>
          <w:p>
            <w:pPr>
              <w:rPr>
                <w:rFonts w:hint="eastAsia"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1800" w:type="dxa"/>
            <w:shd w:val="clear" w:color="auto" w:fill="5B9BD5" w:themeFill="accent1"/>
          </w:tcPr>
          <w:p>
            <w:pPr>
              <w:rPr>
                <w:rFonts w:hint="eastAsia"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highlight w:val="none"/>
                <w:vertAlign w:val="baseline"/>
                <w:lang w:val="en-US" w:eastAsia="zh-CN"/>
              </w:rPr>
              <w:t>名称</w:t>
            </w:r>
          </w:p>
        </w:tc>
        <w:tc>
          <w:tcPr>
            <w:tcW w:w="5335" w:type="dxa"/>
            <w:shd w:val="clear" w:color="auto" w:fill="5B9BD5" w:themeFill="accent1"/>
          </w:tcPr>
          <w:p>
            <w:pPr>
              <w:rPr>
                <w:rFonts w:hint="eastAsia"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highlight w:val="none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7" w:type="dxa"/>
          </w:tcPr>
          <w:p>
            <w:pPr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800" w:type="dxa"/>
          </w:tcPr>
          <w:p>
            <w:pPr>
              <w:ind w:left="0" w:leftChars="0" w:firstLine="0" w:firstLineChars="0"/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t>设备型号设备厂商LOGO</w:t>
            </w:r>
          </w:p>
        </w:tc>
        <w:tc>
          <w:tcPr>
            <w:tcW w:w="5335" w:type="dxa"/>
          </w:tcPr>
          <w:p>
            <w:pPr>
              <w:ind w:left="0" w:leftChars="0" w:firstLine="0" w:firstLineChars="0"/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服务器密码机型号及厂商LOGO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7" w:type="dxa"/>
          </w:tcPr>
          <w:p>
            <w:pPr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800" w:type="dxa"/>
          </w:tcPr>
          <w:p>
            <w:pPr>
              <w:ind w:left="0" w:leftChars="0" w:firstLine="0" w:firstLineChars="0"/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机械</w:t>
            </w:r>
            <w:r>
              <w:rPr>
                <w:rFonts w:ascii="宋体" w:hAnsi="宋体"/>
                <w:sz w:val="24"/>
                <w:szCs w:val="24"/>
              </w:rPr>
              <w:t>按键</w:t>
            </w:r>
          </w:p>
        </w:tc>
        <w:tc>
          <w:tcPr>
            <w:tcW w:w="5335" w:type="dxa"/>
          </w:tcPr>
          <w:p>
            <w:pPr>
              <w:ind w:left="0" w:leftChars="0" w:firstLine="0" w:firstLineChars="0"/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开关服务器密码机设备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7" w:type="dxa"/>
          </w:tcPr>
          <w:p>
            <w:pPr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800" w:type="dxa"/>
            <w:textDirection w:val="lrTb"/>
            <w:vAlign w:val="top"/>
          </w:tcPr>
          <w:p>
            <w:pPr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硬盘活动指示灯</w:t>
            </w:r>
          </w:p>
        </w:tc>
        <w:tc>
          <w:tcPr>
            <w:tcW w:w="5335" w:type="dxa"/>
            <w:textDirection w:val="lrTb"/>
            <w:vAlign w:val="top"/>
          </w:tcPr>
          <w:p>
            <w:pPr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亮</w:t>
            </w:r>
            <w:r>
              <w:rPr>
                <w:rFonts w:hint="default" w:ascii="宋体" w:hAnsi="宋体" w:eastAsia="宋体" w:cs="宋体"/>
                <w:sz w:val="24"/>
                <w:szCs w:val="24"/>
                <w:lang w:eastAsia="zh-Hans"/>
              </w:rPr>
              <w:t>=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正在使用驱动</w:t>
            </w:r>
          </w:p>
          <w:p>
            <w:pPr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不亮</w:t>
            </w:r>
            <w:r>
              <w:rPr>
                <w:rFonts w:hint="default" w:ascii="宋体" w:hAnsi="宋体" w:eastAsia="宋体" w:cs="宋体"/>
                <w:sz w:val="24"/>
                <w:szCs w:val="24"/>
                <w:lang w:eastAsia="zh-Hans"/>
              </w:rPr>
              <w:t>=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驱动器空闲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7" w:type="dxa"/>
          </w:tcPr>
          <w:p>
            <w:pPr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800" w:type="dxa"/>
            <w:textDirection w:val="lrTb"/>
            <w:vAlign w:val="top"/>
          </w:tcPr>
          <w:p>
            <w:pPr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电源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指示灯</w:t>
            </w:r>
          </w:p>
        </w:tc>
        <w:tc>
          <w:tcPr>
            <w:tcW w:w="5335" w:type="dxa"/>
            <w:textDirection w:val="lrTb"/>
            <w:vAlign w:val="top"/>
          </w:tcPr>
          <w:p>
            <w:pPr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亮</w:t>
            </w:r>
            <w:r>
              <w:rPr>
                <w:rFonts w:hint="default" w:ascii="宋体" w:hAnsi="宋体" w:eastAsia="宋体" w:cs="宋体"/>
                <w:sz w:val="24"/>
                <w:szCs w:val="24"/>
                <w:lang w:eastAsia="zh-Hans"/>
              </w:rPr>
              <w:t>=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服务器开机</w:t>
            </w:r>
          </w:p>
          <w:p>
            <w:pPr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不亮</w:t>
            </w:r>
            <w:r>
              <w:rPr>
                <w:rFonts w:hint="default" w:ascii="宋体" w:hAnsi="宋体" w:eastAsia="宋体" w:cs="宋体"/>
                <w:sz w:val="24"/>
                <w:szCs w:val="24"/>
                <w:lang w:eastAsia="zh-Hans"/>
              </w:rPr>
              <w:t>=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服务器已关闭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7" w:type="dxa"/>
          </w:tcPr>
          <w:p>
            <w:pPr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800" w:type="dxa"/>
          </w:tcPr>
          <w:p>
            <w:pPr>
              <w:ind w:left="0" w:leftChars="0" w:firstLine="0" w:firstLineChars="0"/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密钥</w:t>
            </w:r>
            <w:r>
              <w:rPr>
                <w:rFonts w:ascii="宋体" w:hAnsi="宋体"/>
                <w:sz w:val="24"/>
                <w:szCs w:val="24"/>
              </w:rPr>
              <w:t>销毁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锁</w:t>
            </w:r>
          </w:p>
        </w:tc>
        <w:tc>
          <w:tcPr>
            <w:tcW w:w="5335" w:type="dxa"/>
          </w:tcPr>
          <w:p>
            <w:pPr>
              <w:ind w:left="0" w:leftChars="0" w:firstLine="0" w:firstLineChars="0"/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前面板销毁锁是通过特定钥匙，插入锁孔后，向右拧90度触发置零信号给到加密卡，销毁安全敏感数据。逻辑锁为双拔锁芯，工作和销毁状态均可拔出钥匙。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7" w:type="dxa"/>
          </w:tcPr>
          <w:p>
            <w:pPr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800" w:type="dxa"/>
          </w:tcPr>
          <w:p>
            <w:pPr>
              <w:ind w:left="0" w:leftChars="0" w:firstLine="0" w:firstLineChars="0"/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t>UKey插口</w:t>
            </w:r>
          </w:p>
        </w:tc>
        <w:tc>
          <w:tcPr>
            <w:tcW w:w="5335" w:type="dxa"/>
          </w:tcPr>
          <w:p>
            <w:pPr>
              <w:ind w:left="0" w:leftChars="0" w:firstLine="0" w:firstLineChars="0"/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用于接入密码设备的管理员、操作员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ascii="宋体" w:hAnsi="宋体" w:eastAsia="宋体" w:cs="宋体"/>
                <w:sz w:val="24"/>
                <w:szCs w:val="24"/>
              </w:rPr>
              <w:t>审计员等 USBKey介质。</w:t>
            </w:r>
          </w:p>
        </w:tc>
      </w:tr>
    </w:tbl>
    <w:p>
      <w:pPr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pStyle w:val="2"/>
        <w:numPr>
          <w:ilvl w:val="0"/>
          <w:numId w:val="1"/>
        </w:numPr>
        <w:ind w:firstLineChars="0"/>
      </w:pPr>
      <w:bookmarkStart w:id="6" w:name="_Toc13385"/>
      <w:r>
        <w:rPr>
          <w:rFonts w:hint="eastAsia"/>
          <w:lang w:val="en-US" w:eastAsia="zh-CN"/>
        </w:rPr>
        <w:t>产品特点</w:t>
      </w:r>
      <w:bookmarkEnd w:id="6"/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◆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采用国家商用密码局认证的国密算法芯片，完美支持国密算法。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◆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采用银河麒麟操作系统和国产密码芯片。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t>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>支持</w:t>
      </w:r>
      <w:r>
        <w:rPr>
          <w:rFonts w:hint="eastAsia" w:ascii="宋体" w:hAnsi="宋体" w:cs="宋体"/>
          <w:sz w:val="24"/>
          <w:szCs w:val="24"/>
          <w:lang w:eastAsia="zh-CN"/>
        </w:rPr>
        <w:t>服务器密码机</w:t>
      </w:r>
      <w:r>
        <w:rPr>
          <w:rFonts w:ascii="宋体" w:hAnsi="宋体" w:eastAsia="宋体" w:cs="宋体"/>
          <w:sz w:val="24"/>
          <w:szCs w:val="24"/>
        </w:rPr>
        <w:t>集群，适应云计算的大趋势。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t>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>提供多种开发接口，简单、方便的与应用系统集成。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t>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>提供安全、方便、易用的维护监控系统，大大降低设备的维护成本。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t>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采用国家密码管理局认证的物理噪声源随机数芯片生成密钥，充分保障密钥的安全性。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t>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 xml:space="preserve">先进的密钥备份技术。 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t>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>完全自主研发、设计加密卡（支持自主操作系统的密码卡： Haitai-CET V1.0），充分保障设备可控性。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t>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t>具有融合的系统架构，能实现同时国际加密算法、国密算法的同步支持，以便与各种不同密码体系的应用进行无缝对接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pStyle w:val="2"/>
        <w:numPr>
          <w:ilvl w:val="0"/>
          <w:numId w:val="1"/>
        </w:numPr>
        <w:ind w:firstLineChars="0"/>
      </w:pPr>
      <w:bookmarkStart w:id="7" w:name="_Toc30541"/>
      <w:r>
        <w:rPr>
          <w:rFonts w:hint="eastAsia"/>
          <w:lang w:val="en-US" w:eastAsia="zh-CN"/>
        </w:rPr>
        <w:t>产品安装说明</w:t>
      </w:r>
      <w:bookmarkEnd w:id="7"/>
    </w:p>
    <w:p>
      <w:pPr>
        <w:ind w:firstLine="48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8" w:name="_Toc13941"/>
      <w:r>
        <w:rPr>
          <w:rFonts w:hint="eastAsia"/>
          <w:b/>
          <w:bCs/>
          <w:sz w:val="28"/>
          <w:szCs w:val="28"/>
          <w:lang w:val="en-US" w:eastAsia="zh-CN"/>
        </w:rPr>
        <w:t>3.1 安装环境说明</w:t>
      </w:r>
      <w:bookmarkEnd w:id="8"/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产品为2U机架式服务器，安装前须准备2U机位、2个AC220V/50Hz交流电源插座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设备接入网络环境（设备IP地址、路由、安全策略等）。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海泰方圆</w:t>
      </w:r>
      <w:r>
        <w:rPr>
          <w:rFonts w:hint="eastAsia" w:ascii="宋体" w:hAnsi="宋体" w:cs="宋体"/>
          <w:sz w:val="24"/>
          <w:szCs w:val="24"/>
          <w:lang w:eastAsia="zh-CN"/>
        </w:rPr>
        <w:t>服务器密码机</w:t>
      </w:r>
      <w:r>
        <w:rPr>
          <w:rFonts w:hint="eastAsia" w:ascii="宋体" w:hAnsi="宋体" w:eastAsia="宋体" w:cs="宋体"/>
          <w:sz w:val="24"/>
          <w:szCs w:val="24"/>
        </w:rPr>
        <w:t>业务应用和管理采用不同的网络端口，</w:t>
      </w:r>
      <w:r>
        <w:rPr>
          <w:rFonts w:ascii="宋体" w:hAnsi="宋体" w:eastAsia="宋体" w:cs="宋体"/>
          <w:sz w:val="24"/>
          <w:szCs w:val="24"/>
        </w:rPr>
        <w:t>典型的应用与管理</w:t>
      </w:r>
      <w:r>
        <w:rPr>
          <w:rFonts w:hint="eastAsia" w:ascii="宋体" w:hAnsi="宋体" w:eastAsia="宋体" w:cs="宋体"/>
          <w:sz w:val="24"/>
          <w:szCs w:val="24"/>
        </w:rPr>
        <w:t>组网</w:t>
      </w:r>
      <w:r>
        <w:rPr>
          <w:rFonts w:ascii="宋体" w:hAnsi="宋体" w:eastAsia="宋体" w:cs="宋体"/>
          <w:sz w:val="24"/>
          <w:szCs w:val="24"/>
        </w:rPr>
        <w:t>图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如下图所示</w:t>
      </w:r>
      <w:r>
        <w:rPr>
          <w:rFonts w:hint="eastAsia" w:ascii="宋体" w:hAnsi="宋体" w:cs="宋体"/>
          <w:sz w:val="24"/>
          <w:szCs w:val="24"/>
          <w:lang w:eastAsia="zh-CN"/>
        </w:rPr>
        <w:t>：</w:t>
      </w:r>
    </w:p>
    <w:p>
      <w:pPr>
        <w:pStyle w:val="11"/>
        <w:keepNext w:val="0"/>
        <w:keepLines w:val="0"/>
        <w:widowControl/>
        <w:suppressLineNumbers w:val="0"/>
        <w:ind w:left="0" w:leftChars="0" w:firstLine="0" w:firstLineChars="0"/>
      </w:pPr>
      <w:r>
        <w:fldChar w:fldCharType="begin"/>
      </w:r>
      <w:r>
        <w:instrText xml:space="preserve">INCLUDEPICTURE \d "C:\\Users\\haitai\\AppData\\Local\\Packages\\Microsoft.Windows.Photos_8wekyb3d8bbwe\\TempState\\ShareServiceTempFolder\\1.jpeg" \* MERGEFORMATINET </w:instrText>
      </w:r>
      <w:r>
        <w:fldChar w:fldCharType="separate"/>
      </w:r>
      <w:r>
        <w:drawing>
          <wp:inline distT="0" distB="0" distL="114300" distR="114300">
            <wp:extent cx="5361305" cy="3183890"/>
            <wp:effectExtent l="0" t="0" r="10795" b="16510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64" w:name="_GoBack"/>
      <w:bookmarkEnd w:id="64"/>
    </w:p>
    <w:p>
      <w:pPr>
        <w:pStyle w:val="28"/>
        <w:ind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硬件环境：</w:t>
      </w:r>
    </w:p>
    <w:p>
      <w:pPr>
        <w:pStyle w:val="28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海泰方圆服务器密码机</w:t>
      </w:r>
      <w:r>
        <w:rPr>
          <w:rFonts w:hint="eastAsia"/>
          <w:sz w:val="24"/>
          <w:szCs w:val="24"/>
        </w:rPr>
        <w:t>一台；</w:t>
      </w:r>
    </w:p>
    <w:p>
      <w:pPr>
        <w:pStyle w:val="28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PC机一台（设备管理客户端，安装服务器客户端管理工具）</w:t>
      </w:r>
    </w:p>
    <w:p>
      <w:pPr>
        <w:pStyle w:val="28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服务器一台（系统应用主机，运行业务服务）；</w:t>
      </w:r>
    </w:p>
    <w:p>
      <w:pPr>
        <w:pStyle w:val="28"/>
        <w:ind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配置管理客户端：</w:t>
      </w:r>
    </w:p>
    <w:p>
      <w:pPr>
        <w:pStyle w:val="28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操作系统：Windows XP、Windows7、Windows2008、win10</w:t>
      </w:r>
    </w:p>
    <w:p>
      <w:pPr>
        <w:pStyle w:val="28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软件：服务器管理工具</w:t>
      </w:r>
    </w:p>
    <w:p>
      <w:pPr>
        <w:pStyle w:val="28"/>
        <w:ind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网络环境：</w:t>
      </w:r>
    </w:p>
    <w:p>
      <w:pPr>
        <w:pStyle w:val="28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100M/1000M局域网</w:t>
      </w:r>
      <w:r>
        <w:rPr>
          <w:rFonts w:hint="eastAsia"/>
          <w:sz w:val="24"/>
          <w:szCs w:val="24"/>
        </w:rPr>
        <w:tab/>
      </w:r>
    </w:p>
    <w:p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请</w:t>
      </w:r>
      <w:r>
        <w:rPr>
          <w:rFonts w:hint="eastAsia"/>
          <w:sz w:val="24"/>
          <w:lang w:val="en-US" w:eastAsia="zh-CN"/>
        </w:rPr>
        <w:t>将</w:t>
      </w:r>
      <w:r>
        <w:rPr>
          <w:rFonts w:hint="eastAsia"/>
          <w:sz w:val="24"/>
        </w:rPr>
        <w:t>服务器固定，连接双电源线，打开服务器后面板的电源开关开机。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★</w:t>
      </w:r>
      <w:r>
        <w:rPr>
          <w:rFonts w:hint="eastAsia" w:ascii="宋体" w:hAnsi="宋体" w:eastAsia="宋体" w:cs="宋体"/>
          <w:sz w:val="24"/>
          <w:szCs w:val="24"/>
        </w:rPr>
        <w:t>备注：服务器网口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ETH0</w:t>
      </w:r>
      <w:r>
        <w:rPr>
          <w:rFonts w:hint="eastAsia" w:ascii="宋体" w:hAnsi="宋体" w:eastAsia="宋体" w:cs="宋体"/>
          <w:sz w:val="24"/>
          <w:szCs w:val="24"/>
        </w:rPr>
        <w:t>可以直接与设备管理客户端直连。</w:t>
      </w:r>
    </w:p>
    <w:p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 w:ascii="宋体" w:hAnsi="宋体" w:eastAsia="宋体" w:cs="宋体"/>
          <w:sz w:val="24"/>
        </w:rPr>
        <w:t>◆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正常启动之后，前面板的运行灯每秒闪烁一次，报警灯和UKEY灯灭，电源灯常亮；</w:t>
      </w:r>
    </w:p>
    <w:p>
      <w:pPr>
        <w:spacing w:line="360" w:lineRule="auto"/>
        <w:ind w:firstLine="480" w:firstLineChars="200"/>
        <w:jc w:val="left"/>
        <w:rPr>
          <w:rFonts w:hint="eastAsia"/>
          <w:sz w:val="24"/>
        </w:rPr>
      </w:pPr>
      <w:r>
        <w:rPr>
          <w:rFonts w:hint="eastAsia" w:ascii="宋体" w:hAnsi="宋体" w:eastAsia="宋体" w:cs="宋体"/>
          <w:sz w:val="24"/>
        </w:rPr>
        <w:t>◆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如果启动之后，前面板的运行灯快闪，报警灯常亮，UKEY灯灭，说明设备没有主密钥，也是可以正常连接，然后导入密钥。</w:t>
      </w:r>
    </w:p>
    <w:p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 w:ascii="宋体" w:hAnsi="宋体" w:eastAsia="宋体" w:cs="宋体"/>
          <w:sz w:val="24"/>
        </w:rPr>
        <w:t>◆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如果启动之后，前面板的运行灯快闪，报警灯闪烁，UKEY灯灭，说明设备服务启动失败或者开机失败。</w:t>
      </w:r>
    </w:p>
    <w:p>
      <w:pPr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服务器</w:t>
      </w:r>
      <w:r>
        <w:rPr>
          <w:rFonts w:hint="eastAsia"/>
          <w:sz w:val="24"/>
          <w:szCs w:val="24"/>
        </w:rPr>
        <w:t>初次</w:t>
      </w:r>
      <w:r>
        <w:rPr>
          <w:sz w:val="24"/>
          <w:szCs w:val="24"/>
        </w:rPr>
        <w:t>启动后，需要对服务器进行正确配置管理，包括</w:t>
      </w:r>
      <w:r>
        <w:rPr>
          <w:rFonts w:hint="eastAsia"/>
          <w:sz w:val="24"/>
          <w:szCs w:val="24"/>
          <w:lang w:eastAsia="zh-CN"/>
        </w:rPr>
        <w:t>UKEY</w:t>
      </w:r>
      <w:r>
        <w:rPr>
          <w:rFonts w:hint="eastAsia"/>
          <w:sz w:val="24"/>
          <w:szCs w:val="24"/>
        </w:rPr>
        <w:t>格式化、导入设备主密钥</w:t>
      </w:r>
      <w:r>
        <w:rPr>
          <w:sz w:val="24"/>
          <w:szCs w:val="24"/>
        </w:rPr>
        <w:t>和</w:t>
      </w:r>
      <w:r>
        <w:rPr>
          <w:rFonts w:hint="eastAsia"/>
          <w:sz w:val="24"/>
          <w:szCs w:val="24"/>
        </w:rPr>
        <w:t>设备</w:t>
      </w:r>
      <w:r>
        <w:rPr>
          <w:sz w:val="24"/>
          <w:szCs w:val="24"/>
        </w:rPr>
        <w:t>属性设置等操作。</w:t>
      </w:r>
    </w:p>
    <w:p>
      <w:pPr>
        <w:pStyle w:val="2"/>
        <w:numPr>
          <w:ilvl w:val="0"/>
          <w:numId w:val="1"/>
        </w:numPr>
        <w:ind w:firstLineChars="0"/>
        <w:rPr>
          <w:rFonts w:hint="eastAsia"/>
          <w:lang w:val="en-US" w:eastAsia="zh-CN"/>
        </w:rPr>
      </w:pPr>
      <w:bookmarkStart w:id="9" w:name="_Toc9042"/>
      <w:r>
        <w:rPr>
          <w:rFonts w:hint="eastAsia"/>
          <w:lang w:val="en-US" w:eastAsia="zh-CN"/>
        </w:rPr>
        <w:t>初始化操作使用指南</w:t>
      </w:r>
      <w:bookmarkEnd w:id="9"/>
    </w:p>
    <w:p>
      <w:pPr>
        <w:pStyle w:val="3"/>
        <w:keepNext w:val="0"/>
        <w:keepLines w:val="0"/>
        <w:spacing w:before="120" w:beforeLines="50" w:after="120" w:afterLines="50" w:line="240" w:lineRule="auto"/>
        <w:rPr>
          <w:rFonts w:ascii="宋体" w:hAnsi="宋体" w:eastAsia="宋体"/>
        </w:rPr>
      </w:pPr>
      <w:bookmarkStart w:id="10" w:name="_Toc48133739"/>
      <w:bookmarkStart w:id="11" w:name="_Toc21742"/>
      <w:r>
        <w:rPr>
          <w:rFonts w:hint="eastAsia" w:ascii="宋体" w:hAnsi="宋体" w:eastAsia="宋体"/>
          <w:lang w:val="en-US" w:eastAsia="zh-CN"/>
        </w:rPr>
        <w:t>4.1服务器</w:t>
      </w:r>
      <w:r>
        <w:rPr>
          <w:rFonts w:ascii="宋体" w:hAnsi="宋体" w:eastAsia="宋体"/>
        </w:rPr>
        <w:t>的安装启动</w:t>
      </w:r>
      <w:bookmarkEnd w:id="10"/>
      <w:bookmarkEnd w:id="11"/>
    </w:p>
    <w:p>
      <w:pPr>
        <w:pStyle w:val="28"/>
        <w:ind w:firstLine="48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eastAsia="zh-CN"/>
        </w:rPr>
        <w:t>海泰方圆</w:t>
      </w:r>
      <w:r>
        <w:rPr>
          <w:rFonts w:hint="eastAsia" w:ascii="宋体" w:hAnsi="宋体"/>
          <w:sz w:val="24"/>
          <w:szCs w:val="24"/>
          <w:lang w:val="en-US" w:eastAsia="zh-CN"/>
        </w:rPr>
        <w:t>服务器密码机</w:t>
      </w:r>
      <w:r>
        <w:rPr>
          <w:rFonts w:ascii="宋体" w:hAnsi="宋体"/>
          <w:sz w:val="24"/>
          <w:szCs w:val="24"/>
        </w:rPr>
        <w:t>作为主机密码安全服务器，应安装在本地网络内部，且必须是一个安全可控的环境。</w:t>
      </w:r>
    </w:p>
    <w:p>
      <w:pPr>
        <w:pStyle w:val="28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使用随机附带的电源线连接到</w:t>
      </w:r>
      <w:r>
        <w:rPr>
          <w:rFonts w:hint="eastAsia" w:ascii="宋体" w:hAnsi="宋体"/>
          <w:sz w:val="24"/>
          <w:szCs w:val="24"/>
          <w:lang w:val="en-US" w:eastAsia="zh-CN"/>
        </w:rPr>
        <w:t>服务器密码机</w:t>
      </w:r>
      <w:r>
        <w:rPr>
          <w:rFonts w:ascii="宋体" w:hAnsi="宋体"/>
          <w:sz w:val="24"/>
          <w:szCs w:val="24"/>
        </w:rPr>
        <w:t>后面板的电源接口，打开</w:t>
      </w:r>
      <w:r>
        <w:rPr>
          <w:rFonts w:hint="eastAsia" w:ascii="宋体" w:hAnsi="宋体"/>
          <w:sz w:val="24"/>
          <w:szCs w:val="24"/>
          <w:lang w:val="en-US" w:eastAsia="zh-CN"/>
        </w:rPr>
        <w:t>前</w:t>
      </w:r>
      <w:r>
        <w:rPr>
          <w:rFonts w:ascii="宋体" w:hAnsi="宋体"/>
          <w:sz w:val="24"/>
          <w:szCs w:val="24"/>
        </w:rPr>
        <w:t>面板的电源控制开关，即可启动</w:t>
      </w:r>
      <w:r>
        <w:rPr>
          <w:rFonts w:hint="eastAsia" w:ascii="宋体" w:hAnsi="宋体"/>
          <w:sz w:val="24"/>
          <w:szCs w:val="24"/>
          <w:lang w:val="en-US" w:eastAsia="zh-CN"/>
        </w:rPr>
        <w:t>服务器密码机</w:t>
      </w:r>
      <w:r>
        <w:rPr>
          <w:rFonts w:ascii="宋体" w:hAnsi="宋体"/>
          <w:sz w:val="24"/>
          <w:szCs w:val="24"/>
        </w:rPr>
        <w:t xml:space="preserve">。 </w:t>
      </w:r>
    </w:p>
    <w:p>
      <w:pPr>
        <w:pStyle w:val="28"/>
        <w:ind w:firstLine="48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服务器密码机</w:t>
      </w:r>
      <w:r>
        <w:rPr>
          <w:rFonts w:ascii="宋体" w:hAnsi="宋体"/>
          <w:sz w:val="24"/>
          <w:szCs w:val="24"/>
        </w:rPr>
        <w:t>上电后可以听到“嘀”的</w:t>
      </w:r>
      <w:r>
        <w:rPr>
          <w:rFonts w:hint="eastAsia" w:ascii="宋体" w:hAnsi="宋体"/>
          <w:sz w:val="24"/>
          <w:szCs w:val="24"/>
          <w:lang w:val="en-US" w:eastAsia="zh-CN"/>
        </w:rPr>
        <w:t>报警</w:t>
      </w:r>
      <w:r>
        <w:rPr>
          <w:rFonts w:ascii="宋体" w:hAnsi="宋体"/>
          <w:sz w:val="24"/>
          <w:szCs w:val="24"/>
        </w:rPr>
        <w:t>声</w:t>
      </w:r>
      <w:r>
        <w:rPr>
          <w:rFonts w:hint="eastAsia" w:ascii="宋体" w:hAnsi="宋体"/>
          <w:sz w:val="24"/>
          <w:szCs w:val="24"/>
          <w:lang w:val="en-US" w:eastAsia="zh-CN"/>
        </w:rPr>
        <w:t>音</w:t>
      </w:r>
      <w:r>
        <w:rPr>
          <w:rFonts w:ascii="宋体" w:hAnsi="宋体"/>
          <w:sz w:val="24"/>
          <w:szCs w:val="24"/>
        </w:rPr>
        <w:t>，</w:t>
      </w:r>
      <w:r>
        <w:rPr>
          <w:rFonts w:hint="eastAsia" w:ascii="宋体" w:hAnsi="宋体"/>
          <w:sz w:val="24"/>
          <w:szCs w:val="24"/>
          <w:lang w:val="en-US" w:eastAsia="zh-CN"/>
        </w:rPr>
        <w:t>单电源模式可以按后面板上的黑色按钮停止报警音。双电源模式开机后出现“嘀”一声后，声音自动消失。</w:t>
      </w:r>
      <w:r>
        <w:rPr>
          <w:rFonts w:ascii="宋体" w:hAnsi="宋体"/>
          <w:sz w:val="24"/>
          <w:szCs w:val="24"/>
          <w:highlight w:val="none"/>
        </w:rPr>
        <w:t>开机后系统自动启动一系列服务软件，大约3分钟后服务启动完成，此时对外提供</w:t>
      </w:r>
      <w:r>
        <w:rPr>
          <w:rFonts w:hint="eastAsia" w:ascii="宋体" w:hAnsi="宋体"/>
          <w:sz w:val="24"/>
          <w:szCs w:val="24"/>
          <w:highlight w:val="none"/>
          <w:lang w:val="en-US" w:eastAsia="zh-CN"/>
        </w:rPr>
        <w:t>密码</w:t>
      </w:r>
      <w:r>
        <w:rPr>
          <w:rFonts w:ascii="宋体" w:hAnsi="宋体"/>
          <w:sz w:val="24"/>
          <w:szCs w:val="24"/>
          <w:highlight w:val="none"/>
        </w:rPr>
        <w:t>服务和管理服务。</w:t>
      </w:r>
    </w:p>
    <w:p>
      <w:pPr>
        <w:pStyle w:val="3"/>
        <w:keepNext w:val="0"/>
        <w:keepLines w:val="0"/>
        <w:spacing w:before="120" w:beforeLines="50" w:after="120" w:afterLines="50" w:line="240" w:lineRule="auto"/>
        <w:rPr>
          <w:rFonts w:hint="eastAsia" w:ascii="宋体" w:hAnsi="宋体" w:eastAsia="宋体"/>
          <w:lang w:val="en-US" w:eastAsia="zh-CN"/>
        </w:rPr>
      </w:pPr>
      <w:bookmarkStart w:id="12" w:name="_Toc48133741"/>
      <w:bookmarkStart w:id="13" w:name="_Toc12783"/>
      <w:r>
        <w:rPr>
          <w:rFonts w:hint="eastAsia" w:ascii="宋体" w:hAnsi="宋体" w:eastAsia="宋体"/>
          <w:lang w:val="en-US" w:eastAsia="zh-CN"/>
        </w:rPr>
        <w:t>4.2连接设备管理端口</w:t>
      </w:r>
      <w:bookmarkEnd w:id="12"/>
      <w:bookmarkEnd w:id="13"/>
    </w:p>
    <w:p>
      <w:pPr>
        <w:pStyle w:val="28"/>
        <w:ind w:firstLine="48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服务器密码机管理端口</w:t>
      </w:r>
      <w:r>
        <w:rPr>
          <w:rFonts w:hint="eastAsia" w:ascii="宋体" w:hAnsi="宋体"/>
          <w:sz w:val="24"/>
          <w:szCs w:val="24"/>
        </w:rPr>
        <w:t>默认的配置口为</w:t>
      </w:r>
      <w:r>
        <w:rPr>
          <w:rFonts w:hint="eastAsia" w:ascii="宋体" w:hAnsi="宋体"/>
          <w:sz w:val="24"/>
          <w:szCs w:val="24"/>
          <w:lang w:val="en-US" w:eastAsia="zh-CN"/>
        </w:rPr>
        <w:t>ETH0（或LAN1以实际机器标识为准）口</w:t>
      </w:r>
      <w:r>
        <w:rPr>
          <w:rFonts w:hint="eastAsia" w:ascii="宋体" w:hAnsi="宋体"/>
          <w:sz w:val="24"/>
          <w:szCs w:val="24"/>
        </w:rPr>
        <w:t>，在连接配置系统时需要连接网线</w:t>
      </w:r>
      <w:r>
        <w:rPr>
          <w:rFonts w:hint="eastAsia" w:ascii="宋体" w:hAnsi="宋体"/>
          <w:sz w:val="24"/>
          <w:szCs w:val="24"/>
          <w:lang w:eastAsia="zh-CN"/>
        </w:rPr>
        <w:t>。</w:t>
      </w:r>
    </w:p>
    <w:p>
      <w:pPr>
        <w:pStyle w:val="28"/>
        <w:ind w:firstLine="480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操作员ukey登录，</w:t>
      </w:r>
      <w:r>
        <w:rPr>
          <w:rFonts w:ascii="宋体" w:hAnsi="宋体"/>
          <w:sz w:val="24"/>
          <w:szCs w:val="24"/>
        </w:rPr>
        <w:t>将作为管理终端的Windows主机正确连接到</w:t>
      </w:r>
      <w:r>
        <w:rPr>
          <w:rFonts w:hint="eastAsia" w:ascii="宋体" w:hAnsi="宋体"/>
          <w:sz w:val="24"/>
          <w:szCs w:val="24"/>
          <w:lang w:val="en-US" w:eastAsia="zh-CN"/>
        </w:rPr>
        <w:t>服务器密码机的</w:t>
      </w:r>
      <w:r>
        <w:rPr>
          <w:rFonts w:ascii="宋体" w:hAnsi="宋体"/>
          <w:sz w:val="24"/>
          <w:szCs w:val="24"/>
        </w:rPr>
        <w:t>的</w:t>
      </w:r>
      <w:r>
        <w:rPr>
          <w:rFonts w:hint="eastAsia" w:ascii="宋体" w:hAnsi="宋体"/>
          <w:sz w:val="24"/>
          <w:szCs w:val="24"/>
          <w:lang w:val="en-US" w:eastAsia="zh-CN"/>
        </w:rPr>
        <w:t>ETH0（或LAN1以实际机器标识为准）</w:t>
      </w:r>
      <w:r>
        <w:rPr>
          <w:rFonts w:ascii="宋体" w:hAnsi="宋体"/>
          <w:sz w:val="24"/>
          <w:szCs w:val="24"/>
        </w:rPr>
        <w:t>口上。</w:t>
      </w:r>
      <w:r>
        <w:rPr>
          <w:rFonts w:hint="eastAsia" w:ascii="宋体" w:hAnsi="宋体"/>
          <w:sz w:val="24"/>
          <w:szCs w:val="24"/>
          <w:lang w:val="en-US" w:eastAsia="zh-CN"/>
        </w:rPr>
        <w:t>注：需要将Windows主机的IP更改为与服务器密码机的IP（默认：192.168.6.100）同一个网段。</w:t>
      </w:r>
      <w:r>
        <w:rPr>
          <w:rFonts w:ascii="宋体" w:hAnsi="宋体"/>
          <w:sz w:val="24"/>
          <w:szCs w:val="24"/>
        </w:rPr>
        <w:t>管理端</w:t>
      </w:r>
      <w:r>
        <w:rPr>
          <w:rFonts w:hint="eastAsia" w:ascii="宋体" w:hAnsi="宋体"/>
          <w:sz w:val="24"/>
          <w:szCs w:val="24"/>
          <w:lang w:val="en-US" w:eastAsia="zh-CN"/>
        </w:rPr>
        <w:t>支持国密和非国密</w:t>
      </w:r>
      <w:r>
        <w:rPr>
          <w:rFonts w:ascii="宋体" w:hAnsi="宋体"/>
          <w:sz w:val="24"/>
          <w:szCs w:val="24"/>
        </w:rPr>
        <w:t xml:space="preserve"> https访问</w:t>
      </w:r>
      <w:r>
        <w:rPr>
          <w:rFonts w:hint="eastAsia" w:ascii="宋体" w:hAnsi="宋体"/>
          <w:sz w:val="24"/>
          <w:szCs w:val="24"/>
          <w:lang w:eastAsia="zh-CN"/>
        </w:rPr>
        <w:t>，</w:t>
      </w:r>
      <w:r>
        <w:rPr>
          <w:rFonts w:hint="eastAsia" w:ascii="宋体" w:hAnsi="宋体"/>
          <w:sz w:val="24"/>
          <w:szCs w:val="24"/>
          <w:lang w:val="en-US" w:eastAsia="zh-CN"/>
        </w:rPr>
        <w:t>国密浏览器（如：红莲花国密浏览器）登录IP为https://192.168.6.100:9088 ；非国密浏览器（如：Chrome）使用https://192.168.6.100:10088登录服务器密码机管理端。如下图：</w:t>
      </w:r>
    </w:p>
    <w:p>
      <w:pPr>
        <w:pStyle w:val="28"/>
        <w:ind w:left="0" w:leftChars="0" w:firstLine="0" w:firstLineChars="0"/>
      </w:pPr>
      <w:r>
        <w:drawing>
          <wp:inline distT="0" distB="0" distL="114300" distR="114300">
            <wp:extent cx="5260975" cy="2394585"/>
            <wp:effectExtent l="0" t="0" r="15875" b="571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Windows主机中安装usbkey控件60006_User_SDKey_x86_x64_5.0.2024.12261，使用服务器密码机自带的四把ukey登录系统。默认密码：111111。</w:t>
      </w:r>
      <w:r>
        <w:rPr>
          <w:rFonts w:hint="eastAsia" w:ascii="宋体" w:hAnsi="宋体"/>
          <w:sz w:val="24"/>
          <w:szCs w:val="24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14">
            <o:LockedField>false</o:LockedField>
          </o:OLEObject>
        </w:object>
      </w:r>
    </w:p>
    <w:p>
      <w:pPr>
        <w:pStyle w:val="28"/>
        <w:ind w:firstLine="48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操作员登录系统更改业务端口的IP，点击网络管理-网络配置，选择相应的网口点击启用、点击配置、设置业务口IP。配置业务端口完成，使用更改后的IP调用服务即可。</w:t>
      </w:r>
    </w:p>
    <w:p>
      <w:pPr>
        <w:pStyle w:val="2"/>
        <w:numPr>
          <w:ilvl w:val="0"/>
          <w:numId w:val="1"/>
        </w:numPr>
        <w:ind w:firstLineChars="0"/>
        <w:rPr>
          <w:rFonts w:hint="eastAsia"/>
          <w:lang w:val="en-US" w:eastAsia="zh-CN"/>
        </w:rPr>
      </w:pPr>
      <w:bookmarkStart w:id="14" w:name="_Toc30238"/>
      <w:bookmarkStart w:id="15" w:name="_Toc57130053"/>
      <w:bookmarkStart w:id="16" w:name="_Toc57130018"/>
      <w:r>
        <w:rPr>
          <w:rFonts w:hint="eastAsia"/>
          <w:lang w:val="en-US" w:eastAsia="zh-CN"/>
        </w:rPr>
        <w:t>管理端</w:t>
      </w:r>
      <w:r>
        <w:rPr>
          <w:rFonts w:hint="eastAsia"/>
        </w:rPr>
        <w:t>操作说明</w:t>
      </w:r>
      <w:bookmarkEnd w:id="14"/>
      <w:bookmarkEnd w:id="15"/>
      <w:bookmarkEnd w:id="16"/>
    </w:p>
    <w:p>
      <w:pPr>
        <w:ind w:firstLine="48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7" w:name="_Toc17898"/>
      <w:r>
        <w:rPr>
          <w:rFonts w:hint="eastAsia"/>
          <w:b/>
          <w:bCs/>
          <w:sz w:val="28"/>
          <w:szCs w:val="28"/>
          <w:lang w:val="en-US" w:eastAsia="zh-CN"/>
        </w:rPr>
        <w:t>5.1登录</w:t>
      </w:r>
      <w:bookmarkEnd w:id="17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输入网址信息http</w:t>
      </w:r>
      <w:r>
        <w:rPr>
          <w:rFonts w:hint="eastAsia" w:ascii="宋体" w:hAnsi="宋体" w:cs="宋体"/>
          <w:sz w:val="24"/>
          <w:szCs w:val="24"/>
          <w:lang w:val="en-US" w:eastAsia="zh-CN"/>
        </w:rPr>
        <w:t>s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://IP:</w:t>
      </w:r>
      <w:r>
        <w:rPr>
          <w:rFonts w:hint="eastAsia" w:ascii="宋体" w:hAnsi="宋体" w:cs="宋体"/>
          <w:sz w:val="24"/>
          <w:szCs w:val="24"/>
          <w:lang w:val="en-US" w:eastAsia="zh-CN"/>
        </w:rPr>
        <w:t>port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/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（例：国密浏览器</w:t>
      </w:r>
      <w:r>
        <w:rPr>
          <w:rFonts w:hint="eastAsia" w:ascii="宋体" w:hAnsi="宋体"/>
          <w:sz w:val="24"/>
          <w:szCs w:val="24"/>
          <w:lang w:val="en-US" w:eastAsia="zh-CN"/>
        </w:rPr>
        <w:t>https://192.168.6.100:9088；非国密浏览器https://192.168.6.100:10088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打开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系统</w:t>
      </w:r>
      <w:r>
        <w:rPr>
          <w:rFonts w:ascii="宋体" w:hAnsi="宋体" w:eastAsia="宋体" w:cs="宋体"/>
          <w:sz w:val="24"/>
          <w:szCs w:val="24"/>
        </w:rPr>
        <w:t>登录页面如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</w:t>
      </w:r>
      <w:r>
        <w:rPr>
          <w:rFonts w:ascii="宋体" w:hAnsi="宋体" w:eastAsia="宋体" w:cs="宋体"/>
          <w:sz w:val="24"/>
          <w:szCs w:val="24"/>
        </w:rPr>
        <w:t>图，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插入ukey</w:t>
      </w:r>
      <w:r>
        <w:rPr>
          <w:rFonts w:ascii="宋体" w:hAnsi="宋体" w:eastAsia="宋体" w:cs="宋体"/>
          <w:sz w:val="24"/>
          <w:szCs w:val="24"/>
        </w:rPr>
        <w:t xml:space="preserve">。 </w:t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394585"/>
            <wp:effectExtent l="0" t="0" r="15875" b="571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管理员权限：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(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  <w:r>
        <w:rPr>
          <w:rFonts w:ascii="宋体" w:hAnsi="宋体" w:eastAsia="宋体" w:cs="宋体"/>
          <w:sz w:val="24"/>
          <w:szCs w:val="24"/>
        </w:rPr>
        <w:t xml:space="preserve">) 三员分立模式；  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系统管理员拥有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系统管理中的用户管理的权限</w:t>
      </w:r>
      <w:r>
        <w:rPr>
          <w:rFonts w:ascii="宋体" w:hAnsi="宋体" w:eastAsia="宋体" w:cs="宋体"/>
          <w:sz w:val="24"/>
          <w:szCs w:val="24"/>
        </w:rPr>
        <w:t xml:space="preserve">；  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安全管理员拥有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系统管理中的角色管理及查看系统登录日志和操作日志的权限</w:t>
      </w:r>
      <w:r>
        <w:rPr>
          <w:rFonts w:ascii="宋体" w:hAnsi="宋体" w:eastAsia="宋体" w:cs="宋体"/>
          <w:sz w:val="24"/>
          <w:szCs w:val="24"/>
        </w:rPr>
        <w:t xml:space="preserve">； </w:t>
      </w:r>
    </w:p>
    <w:p>
      <w:pPr/>
      <w:r>
        <w:rPr>
          <w:rFonts w:ascii="宋体" w:hAnsi="宋体" w:eastAsia="宋体" w:cs="宋体"/>
          <w:sz w:val="24"/>
          <w:szCs w:val="24"/>
        </w:rPr>
        <w:t>审计管理员拥有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查看系统登录日志和操作日志的权限</w:t>
      </w:r>
      <w:r>
        <w:rPr>
          <w:rFonts w:ascii="宋体" w:hAnsi="宋体" w:eastAsia="宋体" w:cs="宋体"/>
          <w:sz w:val="24"/>
          <w:szCs w:val="24"/>
        </w:rPr>
        <w:t>。</w:t>
      </w:r>
      <w:r>
        <w:t xml:space="preserve"> 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系统管理员sysadmin登录成功后进入管理员页面，如下图：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60975" cy="2394585"/>
            <wp:effectExtent l="0" t="0" r="15875" b="571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安全保密员secadmin登录成功后进入保密员页面，如下图：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60975" cy="2394585"/>
            <wp:effectExtent l="0" t="0" r="15875" b="571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安全审计员audadmin登录成功后进入审计员页面，如下图：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60975" cy="2394585"/>
            <wp:effectExtent l="0" t="0" r="15875" b="571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操作员：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操作员主要用于登录管理端进行网口配置、密钥管理、日志管理、系统管理、应用、防火墙设置、时间管理、服务管理等功能。</w:t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394585"/>
            <wp:effectExtent l="0" t="0" r="15875" b="571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8" w:name="_Toc14255"/>
      <w:r>
        <w:rPr>
          <w:rFonts w:hint="eastAsia"/>
          <w:b/>
          <w:bCs/>
          <w:sz w:val="28"/>
          <w:szCs w:val="28"/>
          <w:lang w:val="en-US" w:eastAsia="zh-CN"/>
        </w:rPr>
        <w:t>5.2首页功能</w:t>
      </w:r>
      <w:bookmarkEnd w:id="18"/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首页</w:t>
      </w:r>
      <w:r>
        <w:rPr>
          <w:rFonts w:ascii="宋体" w:hAnsi="宋体" w:eastAsia="宋体" w:cs="宋体"/>
          <w:sz w:val="24"/>
          <w:szCs w:val="24"/>
        </w:rPr>
        <w:t>可提供查看密码设备的版本信息、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产品型号、软件版本、系统版本、设备状态、</w:t>
      </w:r>
      <w:r>
        <w:rPr>
          <w:rFonts w:ascii="宋体" w:hAnsi="宋体" w:eastAsia="宋体" w:cs="宋体"/>
          <w:sz w:val="24"/>
          <w:szCs w:val="24"/>
        </w:rPr>
        <w:t>CPU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占用</w:t>
      </w:r>
      <w:r>
        <w:rPr>
          <w:rFonts w:ascii="宋体" w:hAnsi="宋体" w:eastAsia="宋体" w:cs="宋体"/>
          <w:sz w:val="24"/>
          <w:szCs w:val="24"/>
        </w:rPr>
        <w:t>率、内存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占用</w:t>
      </w:r>
      <w:r>
        <w:rPr>
          <w:rFonts w:ascii="宋体" w:hAnsi="宋体" w:eastAsia="宋体" w:cs="宋体"/>
          <w:sz w:val="24"/>
          <w:szCs w:val="24"/>
        </w:rPr>
        <w:t>率、密钥存储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情况、</w:t>
      </w:r>
      <w:r>
        <w:rPr>
          <w:rFonts w:ascii="宋体" w:hAnsi="宋体" w:eastAsia="宋体" w:cs="宋体"/>
          <w:sz w:val="24"/>
          <w:szCs w:val="24"/>
        </w:rPr>
        <w:t>密码服务并发数、修改登录口令、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退出</w:t>
      </w:r>
      <w:r>
        <w:rPr>
          <w:rFonts w:ascii="宋体" w:hAnsi="宋体" w:eastAsia="宋体" w:cs="宋体"/>
          <w:sz w:val="24"/>
          <w:szCs w:val="24"/>
        </w:rPr>
        <w:t>登录等功能。各个功能区域详细介绍如下。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4310" cy="2465705"/>
            <wp:effectExtent l="0" t="0" r="2540" b="1079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19" w:name="_Toc23636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5.2.1 版本信息区</w:t>
      </w:r>
      <w:bookmarkEnd w:id="19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版本信息区域显示密码设备序列号、产品型号、软件版本、系统版本等信息。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2131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设备序列号：设备出厂时设置的唯一序列号。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产品型号：国家密码管理部门颁发的密码产品批号。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软件版本：当前设备的软件版本。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系统版本：当前设备的系统版本。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0980" cy="199390"/>
            <wp:effectExtent l="0" t="0" r="762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t xml:space="preserve">提示：上述图中所示的信息均为示例，您所使用的设备序列号、产品型号、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软件版本</w:t>
      </w:r>
      <w:r>
        <w:rPr>
          <w:rFonts w:ascii="宋体" w:hAnsi="宋体" w:eastAsia="宋体" w:cs="宋体"/>
          <w:sz w:val="24"/>
          <w:szCs w:val="24"/>
        </w:rPr>
        <w:t>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系统</w:t>
      </w:r>
      <w:r>
        <w:rPr>
          <w:rFonts w:ascii="宋体" w:hAnsi="宋体" w:eastAsia="宋体" w:cs="宋体"/>
          <w:sz w:val="24"/>
          <w:szCs w:val="24"/>
        </w:rPr>
        <w:t>版本请以实际产品为准。</w:t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lang w:val="en-US" w:eastAsia="zh-CN"/>
        </w:rPr>
      </w:pPr>
      <w:bookmarkStart w:id="20" w:name="_Toc26675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5.2.2 版本状态区</w:t>
      </w:r>
      <w:bookmarkEnd w:id="20"/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密码</w:t>
      </w:r>
      <w:r>
        <w:rPr>
          <w:rFonts w:ascii="宋体" w:hAnsi="宋体" w:eastAsia="宋体" w:cs="宋体"/>
          <w:sz w:val="24"/>
          <w:szCs w:val="24"/>
        </w:rPr>
        <w:t>设备状态区域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主要用于</w:t>
      </w:r>
      <w:r>
        <w:rPr>
          <w:rFonts w:ascii="宋体" w:hAnsi="宋体" w:eastAsia="宋体" w:cs="宋体"/>
          <w:sz w:val="24"/>
          <w:szCs w:val="24"/>
        </w:rPr>
        <w:t>查看当前密码设备的基本状态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如：服务状态、磁盘使用率、网络利用率、NTP任务状态、网口连接状态等</w:t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numPr>
          <w:ilvl w:val="0"/>
          <w:numId w:val="0"/>
        </w:numPr>
        <w:ind w:leftChars="0"/>
        <w:outlineLvl w:val="9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3515" cy="595630"/>
            <wp:effectExtent l="0" t="0" r="13335" b="1397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服务状态：查看密码设备密码服务。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磁盘使用率：显示密码设备磁盘的使用状态信息。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网络利用率：显示密码设备网络利用率信息。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NTP任务：显示NTP服务状态信息。</w:t>
      </w:r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网口连接状态：显示密码设备网口连接信息：已连接OR未连接。</w:t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21" w:name="_Toc24605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5.2.3 内存占用率</w:t>
      </w:r>
      <w:bookmarkEnd w:id="21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内存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占用率</w:t>
      </w:r>
      <w:r>
        <w:rPr>
          <w:rFonts w:ascii="宋体" w:hAnsi="宋体" w:eastAsia="宋体" w:cs="宋体"/>
          <w:sz w:val="24"/>
          <w:szCs w:val="24"/>
        </w:rPr>
        <w:t>区域可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监测</w:t>
      </w:r>
      <w:r>
        <w:rPr>
          <w:rFonts w:ascii="宋体" w:hAnsi="宋体" w:eastAsia="宋体" w:cs="宋体"/>
          <w:sz w:val="24"/>
          <w:szCs w:val="24"/>
        </w:rPr>
        <w:t>当前密码设备的内存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占用</w:t>
      </w:r>
      <w:r>
        <w:rPr>
          <w:rFonts w:ascii="宋体" w:hAnsi="宋体" w:eastAsia="宋体" w:cs="宋体"/>
          <w:sz w:val="24"/>
          <w:szCs w:val="24"/>
        </w:rPr>
        <w:t>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情况</w:t>
      </w:r>
      <w:r>
        <w:rPr>
          <w:rFonts w:ascii="宋体" w:hAnsi="宋体" w:eastAsia="宋体" w:cs="宋体"/>
          <w:sz w:val="24"/>
          <w:szCs w:val="24"/>
        </w:rPr>
        <w:t>，用于监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测60秒内</w:t>
      </w:r>
      <w:r>
        <w:rPr>
          <w:rFonts w:ascii="宋体" w:hAnsi="宋体" w:eastAsia="宋体" w:cs="宋体"/>
          <w:sz w:val="24"/>
          <w:szCs w:val="24"/>
        </w:rPr>
        <w:t>内存资源负载是否过高。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71770" cy="1737995"/>
            <wp:effectExtent l="0" t="0" r="508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</w:pP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22" w:name="_Toc19193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5.2.4 CPU占用率</w:t>
      </w:r>
      <w:bookmarkEnd w:id="22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CPU占用率监测区域监测当前密码设备的CPU使用率，用于监测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60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秒内的 CPU 资源负载是否过高。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715135"/>
            <wp:effectExtent l="0" t="0" r="1016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23" w:name="_Toc25353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5.2.5 密钥存储情况</w:t>
      </w:r>
      <w:bookmarkEnd w:id="23"/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密钥存储状态区域用于查看当前密码设备支持的密钥类型，各类型密钥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存储总数</w:t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2405" cy="1884045"/>
            <wp:effectExtent l="0" t="0" r="4445" b="190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0980" cy="199390"/>
            <wp:effectExtent l="0" t="0" r="762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t xml:space="preserve"> 提示：蓝色图标标识密码设备存储的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SM2型</w:t>
      </w:r>
      <w:r>
        <w:rPr>
          <w:rFonts w:ascii="宋体" w:hAnsi="宋体" w:eastAsia="宋体" w:cs="宋体"/>
          <w:sz w:val="24"/>
          <w:szCs w:val="24"/>
        </w:rPr>
        <w:t>密钥的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存储情况</w:t>
      </w:r>
      <w:r>
        <w:rPr>
          <w:rFonts w:ascii="宋体" w:hAnsi="宋体" w:eastAsia="宋体" w:cs="宋体"/>
          <w:sz w:val="24"/>
          <w:szCs w:val="24"/>
        </w:rPr>
        <w:t>，绿色图标标识密码设备内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SM4型</w:t>
      </w:r>
      <w:r>
        <w:rPr>
          <w:rFonts w:ascii="宋体" w:hAnsi="宋体" w:eastAsia="宋体" w:cs="宋体"/>
          <w:sz w:val="24"/>
          <w:szCs w:val="24"/>
        </w:rPr>
        <w:t>密钥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的存储情况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，粉色图标标识密码设备内RSA型密钥得存储情况</w:t>
      </w:r>
      <w:r>
        <w:rPr>
          <w:rFonts w:ascii="宋体" w:hAnsi="宋体" w:eastAsia="宋体" w:cs="宋体"/>
          <w:sz w:val="24"/>
          <w:szCs w:val="24"/>
        </w:rPr>
        <w:t xml:space="preserve">。 </w:t>
      </w: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0980" cy="199390"/>
            <wp:effectExtent l="0" t="0" r="762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t xml:space="preserve"> 警告：图中显示的密钥类型及密钥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存储状况</w:t>
      </w:r>
      <w:r>
        <w:rPr>
          <w:rFonts w:ascii="宋体" w:hAnsi="宋体" w:eastAsia="宋体" w:cs="宋体"/>
          <w:sz w:val="24"/>
          <w:szCs w:val="24"/>
        </w:rPr>
        <w:t>仅作为示例，您所使用的密码设备实际支持的密钥类型及密钥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存储状况</w:t>
      </w:r>
      <w:r>
        <w:rPr>
          <w:rFonts w:ascii="宋体" w:hAnsi="宋体" w:eastAsia="宋体" w:cs="宋体"/>
          <w:sz w:val="24"/>
          <w:szCs w:val="24"/>
        </w:rPr>
        <w:t>请以实际为准。</w:t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24" w:name="_Toc24478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5.2.6 密码服务并发数</w:t>
      </w:r>
      <w:bookmarkEnd w:id="24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密码服务并发数监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测</w:t>
      </w:r>
      <w:r>
        <w:rPr>
          <w:rFonts w:ascii="宋体" w:hAnsi="宋体" w:eastAsia="宋体" w:cs="宋体"/>
          <w:sz w:val="24"/>
          <w:szCs w:val="24"/>
        </w:rPr>
        <w:t>区域可监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测</w:t>
      </w:r>
      <w:r>
        <w:rPr>
          <w:rFonts w:ascii="宋体" w:hAnsi="宋体" w:eastAsia="宋体" w:cs="宋体"/>
          <w:sz w:val="24"/>
          <w:szCs w:val="24"/>
        </w:rPr>
        <w:t>当前密码设备接入的客户端网络连接数，用 于监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测</w:t>
      </w:r>
      <w:r>
        <w:rPr>
          <w:rFonts w:ascii="宋体" w:hAnsi="宋体" w:eastAsia="宋体" w:cs="宋体"/>
          <w:sz w:val="24"/>
          <w:szCs w:val="24"/>
        </w:rPr>
        <w:t>当前的网络连接数负载是否过高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情况</w:t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707515"/>
            <wp:effectExtent l="0" t="0" r="3175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25" w:name="_Toc28545"/>
      <w:r>
        <w:rPr>
          <w:rFonts w:hint="eastAsia"/>
          <w:b/>
          <w:bCs/>
          <w:sz w:val="28"/>
          <w:szCs w:val="28"/>
          <w:lang w:val="en-US" w:eastAsia="zh-CN"/>
        </w:rPr>
        <w:t>5.3网络管理</w:t>
      </w:r>
      <w:bookmarkEnd w:id="25"/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网络管理界面提供查看修改网络配置信息、配置网络路由、配置DNS功能</w:t>
      </w:r>
      <w:r>
        <w:rPr>
          <w:rFonts w:hint="eastAsia" w:ascii="宋体" w:hAnsi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网络测试功能、配置高可用管理、配置bond聚合功能</w:t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numPr>
          <w:ilvl w:val="0"/>
          <w:numId w:val="0"/>
        </w:numPr>
        <w:ind w:leftChars="0"/>
        <w:jc w:val="center"/>
        <w:outlineLvl w:val="9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2837815" cy="4714240"/>
            <wp:effectExtent l="0" t="0" r="63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47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宋体" w:hAnsi="宋体" w:eastAsia="宋体" w:cs="宋体"/>
          <w:lang w:val="en-US" w:eastAsia="zh-CN"/>
        </w:rPr>
      </w:pP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26" w:name="_Toc29472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5.3.1网络配置</w:t>
      </w:r>
      <w:bookmarkEnd w:id="26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网络配置页面可查看、配置密码设备各个网口的 IP 地址；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启用、停用</w:t>
      </w:r>
      <w:r>
        <w:rPr>
          <w:rFonts w:ascii="宋体" w:hAnsi="宋体" w:eastAsia="宋体" w:cs="宋体"/>
          <w:sz w:val="24"/>
          <w:szCs w:val="24"/>
        </w:rPr>
        <w:t>密码设备的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各网口</w:t>
      </w:r>
      <w:r>
        <w:rPr>
          <w:rFonts w:ascii="宋体" w:hAnsi="宋体" w:eastAsia="宋体" w:cs="宋体"/>
          <w:sz w:val="24"/>
          <w:szCs w:val="24"/>
        </w:rPr>
        <w:t>网络。密码设备支持IPv4、IPv6 两种网络协议。</w:t>
      </w:r>
    </w:p>
    <w:p>
      <w:pP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注：1.切记各个网卡的ip不能设置为同一网段；且bond聚合后的网卡不可以再进行配置操作，配置也不生效。</w:t>
      </w:r>
    </w:p>
    <w:p>
      <w:pPr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2.切记配置完业务口，请拔出管理口网线否则影响跨网段路由设置。）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60975" cy="2394585"/>
            <wp:effectExtent l="0" t="0" r="15875" b="571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选择</w:t>
      </w:r>
      <w:r>
        <w:rPr>
          <w:rFonts w:ascii="宋体" w:hAnsi="宋体" w:eastAsia="宋体" w:cs="宋体"/>
          <w:sz w:val="24"/>
          <w:szCs w:val="24"/>
        </w:rPr>
        <w:t>需要修改的网口。点击“配置”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按钮，打开IPV4填入相应的地址和网关，将IPV4地址后面加上/24的子网掩码，点击确定按钮</w:t>
      </w:r>
      <w:r>
        <w:rPr>
          <w:rFonts w:ascii="宋体" w:hAnsi="宋体" w:eastAsia="宋体" w:cs="宋体"/>
          <w:sz w:val="24"/>
          <w:szCs w:val="24"/>
        </w:rPr>
        <w:t>保存网络配置信息。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注：业务端口与管理端口不能设置同一网段。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67960" cy="2581275"/>
            <wp:effectExtent l="0" t="0" r="8890" b="9525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67960" cy="3671570"/>
            <wp:effectExtent l="0" t="0" r="8890" b="508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7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27" w:name="_Toc16865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5.3.2路由配置</w:t>
      </w:r>
      <w:bookmarkEnd w:id="27"/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路由配置页面可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实现</w:t>
      </w:r>
      <w:r>
        <w:rPr>
          <w:rFonts w:ascii="宋体" w:hAnsi="宋体" w:eastAsia="宋体" w:cs="宋体"/>
          <w:sz w:val="24"/>
          <w:szCs w:val="24"/>
        </w:rPr>
        <w:t>查看、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新建</w:t>
      </w:r>
      <w:r>
        <w:rPr>
          <w:rFonts w:ascii="宋体" w:hAnsi="宋体" w:eastAsia="宋体" w:cs="宋体"/>
          <w:sz w:val="24"/>
          <w:szCs w:val="24"/>
        </w:rPr>
        <w:t>、删除密码设备的静态路由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策略</w:t>
      </w:r>
      <w:r>
        <w:rPr>
          <w:rFonts w:ascii="宋体" w:hAnsi="宋体" w:eastAsia="宋体" w:cs="宋体"/>
          <w:sz w:val="24"/>
          <w:szCs w:val="24"/>
        </w:rPr>
        <w:t>信息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注：网络配置完成后页面中自动生成路由信息，如有需要可自行新建。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69865" cy="2296795"/>
            <wp:effectExtent l="0" t="0" r="6985" b="8255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新建策略路由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点击页面中“新建策略路由”按钮，根据页面提示内容，完成新建路由。</w:t>
      </w:r>
    </w:p>
    <w:p>
      <w:pPr>
        <w:numPr>
          <w:ilvl w:val="0"/>
          <w:numId w:val="0"/>
        </w:numPr>
        <w:ind w:leftChars="0"/>
        <w:outlineLvl w:val="9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6690" cy="2366645"/>
            <wp:effectExtent l="0" t="0" r="10160" b="14605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删除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在路由配置页面点击“删除”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可删除路由信息。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73040" cy="2540000"/>
            <wp:effectExtent l="0" t="0" r="3810" b="1270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点击“确定”，删除路由信息成功。</w:t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28" w:name="_Toc11891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5.3.3 DNS 配置</w:t>
      </w:r>
      <w:bookmarkEnd w:id="28"/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DNS 配置界面用于配置域名解析服务器，可为密码设备管理界面中配置的域名提供域名解析服务。DNS 配置页面提供查看、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</w:t>
      </w:r>
      <w:r>
        <w:rPr>
          <w:rFonts w:ascii="宋体" w:hAnsi="宋体" w:eastAsia="宋体" w:cs="宋体"/>
          <w:sz w:val="24"/>
          <w:szCs w:val="24"/>
        </w:rPr>
        <w:t>、删除 DNS 服务器的功能。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57800" cy="1437640"/>
            <wp:effectExtent l="0" t="0" r="0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新增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点击“新增”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按钮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，输入DNS服务器地址信息，点击“确定”，实现新增DNS服务器。</w:t>
      </w:r>
    </w:p>
    <w:p>
      <w:pPr>
        <w:numPr>
          <w:ilvl w:val="0"/>
          <w:numId w:val="0"/>
        </w:numPr>
        <w:jc w:val="left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935355"/>
            <wp:effectExtent l="0" t="0" r="4445" b="171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删除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在 DNS 配置界面，点击“删除”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点击“确定”，实现删除DNS服务器信息</w:t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numPr>
          <w:ilvl w:val="0"/>
          <w:numId w:val="0"/>
        </w:numPr>
        <w:ind w:leftChars="0"/>
        <w:outlineLvl w:val="9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4150" cy="2005330"/>
            <wp:effectExtent l="0" t="0" r="12700" b="139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29" w:name="_Toc27946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5.3.4网络测试</w:t>
      </w:r>
      <w:bookmarkEnd w:id="29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网络测试主要用于实现在页面中测试网络连接ping以及telnet功能。便于使用者及时明确网络连通情况。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336800"/>
            <wp:effectExtent l="0" t="0" r="1079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ping功能</w:t>
      </w:r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按照提示输入IP地址也可以为www.baidu.com 这种网址，点击测试。测试结果中会显示ping后的结论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388870"/>
            <wp:effectExtent l="0" t="0" r="6350" b="1143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telnet功能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按照页面中的提示输入IP地址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（网址）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以及端口号，点击测试按钮。在测试结果中会展示telnet网络测试的结果。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963545"/>
            <wp:effectExtent l="0" t="0" r="762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30" w:name="_Toc14066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5.3.5高可用管理</w:t>
      </w:r>
      <w:bookmarkEnd w:id="30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高可用管理主要用于实现双机热备功能。在页面中输入服务IP以及另一台热备服务器的IP、网口端口、主备设置选项、虚拟路由ID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（两台机器虚拟路由必须保持一致且在1-255范围内）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，点击保存-启动，双击热备服务启动。</w:t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5180330"/>
            <wp:effectExtent l="0" t="0" r="8255" b="127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8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31" w:name="_Toc20029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5.3.6 bond配置</w:t>
      </w:r>
      <w:bookmarkEnd w:id="31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‌bond配置主要实现网卡绑定功能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，用于将多个网络接口组合成一个逻辑接口，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以提高网络的可用性和性能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。通过合理的配置和选择适合的网络环境，可以显著提高网络的稳定性和性能。</w:t>
      </w:r>
    </w:p>
    <w:p>
      <w:pP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注：已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完成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bond聚合操作过的网卡，不得再进行bond操作否则会出现报错问题。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66055" cy="2336800"/>
            <wp:effectExtent l="0" t="0" r="1079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新增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新增主要用于设置bond绑定后的网关、IP、bond接口名称、绑定的网口、绑定的模式等内容。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70500" cy="1975485"/>
            <wp:effectExtent l="0" t="0" r="6350" b="571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</w:pPr>
    </w:p>
    <w:p>
      <w:pPr>
        <w:numPr>
          <w:ilvl w:val="0"/>
          <w:numId w:val="0"/>
        </w:numPr>
        <w:ind w:leftChars="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编辑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用于实现将已新增完成的bond聚合配置进行重新编辑的功能，可以编辑聚合后的网址及网关。</w:t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1680845"/>
            <wp:effectExtent l="0" t="0" r="11430" b="146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用于实现删除bond聚合设置的功能，删除后bond聚合功能消失。</w:t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09540" cy="2057400"/>
            <wp:effectExtent l="0" t="0" r="1016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</w:p>
    <w:p>
      <w:pPr>
        <w:ind w:firstLine="48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32" w:name="_Toc22306"/>
      <w:r>
        <w:rPr>
          <w:rFonts w:hint="eastAsia"/>
          <w:b/>
          <w:bCs/>
          <w:sz w:val="28"/>
          <w:szCs w:val="28"/>
          <w:lang w:val="en-US" w:eastAsia="zh-CN"/>
        </w:rPr>
        <w:t>5.4密钥管理</w:t>
      </w:r>
      <w:bookmarkEnd w:id="32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密钥管理主要用于实现在密码卡相应索引位置生成对称密钥、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SM2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密钥、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RSA密钥、SM9主密钥管理、SM9用户密钥、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备份密钥信息、恢复密钥信息的功能。</w:t>
      </w:r>
    </w:p>
    <w:p>
      <w:pPr>
        <w:numPr>
          <w:ilvl w:val="0"/>
          <w:numId w:val="0"/>
        </w:numPr>
        <w:ind w:leftChars="0"/>
        <w:jc w:val="center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2209800" cy="4523740"/>
            <wp:effectExtent l="0" t="0" r="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52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33" w:name="_Toc2579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5.4.1 对称密钥管理</w:t>
      </w:r>
      <w:bookmarkEnd w:id="33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对称密钥管理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实现生成、删除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当前密钥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索引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号下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对称密钥，如下图：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2336800"/>
            <wp:effectExtent l="0" t="0" r="1079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生成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功能实现在相应索引下生成对称密钥功能。</w:t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4923790"/>
            <wp:effectExtent l="0" t="0" r="762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2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●删除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实现删除所选中的对称密钥功能，点选前面方框实现批量删除功能。</w:t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492375"/>
            <wp:effectExtent l="0" t="0" r="1270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34" w:name="_Toc6802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5.4.2 SM2密钥管理</w:t>
      </w:r>
      <w:bookmarkEnd w:id="34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SM2密钥管理主要用于实现在密码卡相应索引位置生成SM2非对称密钥功能，用途包括：签名密钥、加密密钥、签名加密密钥。</w:t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336800"/>
            <wp:effectExtent l="0" t="0" r="10795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生成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输入索引号，填入私钥权限码，选取用途。生成SM2相应功能密钥。</w:t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578860"/>
            <wp:effectExtent l="0" t="0" r="508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删除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实现删除所选中的SM2密钥功能，点选前面方框实现批量删除功能。</w:t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564130"/>
            <wp:effectExtent l="0" t="0" r="12065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35" w:name="_Toc30347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5.4.3 RSA密钥管理</w:t>
      </w:r>
      <w:bookmarkEnd w:id="3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RSA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密钥管理主要用于实现在密码卡相应索引位置生成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RSA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密钥功能，用途包括：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1024/2048型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签名密钥、加密密钥、签名加密密钥。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66055" cy="2336800"/>
            <wp:effectExtent l="0" t="0" r="10795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● </w:t>
      </w:r>
      <w:r>
        <w:rPr>
          <w:rFonts w:hint="eastAsia"/>
          <w:sz w:val="24"/>
          <w:szCs w:val="24"/>
          <w:lang w:val="en-US" w:eastAsia="zh-CN"/>
        </w:rPr>
        <w:t>生成</w:t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主要用于实现在相应索引位生成RSA密钥。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61610" cy="2686050"/>
            <wp:effectExtent l="0" t="0" r="152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●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删除</w:t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实现删除RSA密钥功能。点击确认按钮，实现删除已选中RSA密钥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336800"/>
            <wp:effectExtent l="0" t="0" r="10795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</w:pP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36" w:name="_Toc24048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5.4.4 SM9主密钥管理</w:t>
      </w:r>
      <w:bookmarkEnd w:id="36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SM9主密钥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管理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主要用于生成、删除、查看SM9主密钥的功能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（密钥索引范围为1-3）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/>
      <w:r>
        <w:drawing>
          <wp:inline distT="0" distB="0" distL="114300" distR="114300">
            <wp:extent cx="5266055" cy="2336800"/>
            <wp:effectExtent l="0" t="0" r="10795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●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生成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主要实现在1-3号密钥索引处生成签名密钥、加密密钥、签名加密密钥用途的SM9主密钥。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433955"/>
            <wp:effectExtent l="0" t="0" r="15240" b="44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●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删除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实现将生成的SM9主密钥删除的功能。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795145"/>
            <wp:effectExtent l="0" t="0" r="9525" b="1460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37" w:name="_Toc2752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5.4.5 SM9用户密钥</w:t>
      </w:r>
      <w:bookmarkEnd w:id="37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SM9用户密钥用于生成用户使用的用户密钥功能。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前提需要在SM9主密钥管理中相应的索引位置生成主密钥后才可使用。</w:t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9"/>
      </w:pPr>
      <w:r>
        <w:drawing>
          <wp:inline distT="0" distB="0" distL="114300" distR="114300">
            <wp:extent cx="5266055" cy="2336800"/>
            <wp:effectExtent l="0" t="0" r="10795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●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生成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用于生成SM9用户密钥，主密钥索引号为SM9主密钥管理中的索引号。</w:t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9"/>
      </w:pPr>
      <w:r>
        <w:drawing>
          <wp:inline distT="0" distB="0" distL="114300" distR="114300">
            <wp:extent cx="5266055" cy="2336800"/>
            <wp:effectExtent l="0" t="0" r="10795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●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删除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用于删除所生成的SM9用户密钥。</w:t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326640"/>
            <wp:effectExtent l="0" t="0" r="8890" b="165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38" w:name="_Toc7300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5.4.6备份密钥信息</w:t>
      </w:r>
      <w:bookmarkEnd w:id="38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备份密钥信息主要用于协助用户实现将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服务器密码机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中保存的密钥备份至本地的功能。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根据提示输入PIN口令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点击提交。提交成功后，下载备份文件置蓝可点击实现备份密钥信息功能。</w:t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120900"/>
            <wp:effectExtent l="0" t="0" r="2540" b="1270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62"/>
                    <a:srcRect t="325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39" w:name="_Toc6925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5.4.7 恢复密钥信息</w:t>
      </w:r>
      <w:bookmarkEnd w:id="39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恢复密钥信息用于实现备份的密钥信息文件上传后，将备份文件中的密钥恢复至密码设备中。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注意事项：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171315" cy="771525"/>
            <wp:effectExtent l="0" t="0" r="63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点击上传备份文件，选择所要上传的备份文件，输入PIN口令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（口令与备份密钥一致）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点击提交。完成恢复备份密钥信息操作。</w:t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73040" cy="3561080"/>
            <wp:effectExtent l="0" t="0" r="381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</w:p>
    <w:p>
      <w:pPr>
        <w:ind w:firstLine="48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40" w:name="_Toc20136"/>
      <w:r>
        <w:rPr>
          <w:rFonts w:hint="eastAsia"/>
          <w:b/>
          <w:bCs/>
          <w:sz w:val="28"/>
          <w:szCs w:val="28"/>
          <w:lang w:val="en-US" w:eastAsia="zh-CN"/>
        </w:rPr>
        <w:t>5.5服务管理</w:t>
      </w:r>
      <w:bookmarkEnd w:id="40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服务管理主要用于查看密码服务运行状态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包括0029及0018服务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，启动/停止密码服务；进行查看/修改密码服务配置，重启服务后配置才能生效。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支持基于白名单的访问控制。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2856865" cy="2952115"/>
            <wp:effectExtent l="0" t="0" r="635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41" w:name="_Toc1570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5.5.1服务运行状态</w:t>
      </w:r>
      <w:bookmarkEnd w:id="41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点选服务运行状态，进入服务运行状态页面。可查看密码服务的运行状态，启动/停止密码服务。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6055" cy="2106295"/>
            <wp:effectExtent l="0" t="0" r="10795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刷新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点击“刷新”按钮，用于刷新密码服务的运行状态信息。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4310" cy="2178685"/>
            <wp:effectExtent l="0" t="0" r="2540" b="1206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停止服务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点击“停止”按钮，停止密码服务。运行状态显示已停止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6055" cy="3100705"/>
            <wp:effectExtent l="0" t="0" r="10795" b="444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启动服务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点击“启动服务”按钮，启动已停止的密码服务。运行状态转为：已启动。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607945"/>
            <wp:effectExtent l="0" t="0" r="5080" b="190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重新启动服务</w:t>
      </w:r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用于重启密码服务。运行状态为：已启动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784860"/>
            <wp:effectExtent l="0" t="0" r="6350" b="1524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42" w:name="_Toc2308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5.5.2白名单管理</w:t>
      </w:r>
      <w:bookmarkEnd w:id="4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</w:pPr>
      <w:r>
        <w:rPr>
          <w:rFonts w:hint="eastAsia" w:ascii="宋体" w:hAnsi="宋体" w:cs="宋体"/>
          <w:sz w:val="24"/>
          <w:szCs w:val="24"/>
          <w:lang w:val="en-US" w:eastAsia="zh-CN"/>
        </w:rPr>
        <w:t>支持基于白名单的访问控制，如果此处不设置白名单IP则任意IP均可调用服务器密码机服务；如果此处设置了IP地址则只有列表中的IP才可以调用服务器密码机服务。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4439285" cy="1988185"/>
            <wp:effectExtent l="0" t="0" r="18415" b="1206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71"/>
                    <a:srcRect l="15557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●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新增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用于实现新增白名单IP功能。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922905"/>
            <wp:effectExtent l="0" t="0" r="6985" b="1079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●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删除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用于实现删除系统中已有白名单IP的功能。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858645"/>
            <wp:effectExtent l="0" t="0" r="6350" b="825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●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清空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用于清空所有白名单IP功能。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1126490"/>
            <wp:effectExtent l="0" t="0" r="12065" b="1651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●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修改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用于实现修改现有白名单IP的功能。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914650"/>
            <wp:effectExtent l="0" t="0" r="5715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ind w:left="0" w:leftChars="0" w:firstLine="0" w:firstLineChars="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43" w:name="_Toc25564"/>
      <w:r>
        <w:rPr>
          <w:rFonts w:hint="eastAsia"/>
          <w:b/>
          <w:bCs/>
          <w:sz w:val="28"/>
          <w:szCs w:val="28"/>
          <w:lang w:val="en-US" w:eastAsia="zh-CN"/>
        </w:rPr>
        <w:t>5.6系统管理</w:t>
      </w:r>
      <w:bookmarkEnd w:id="43"/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44" w:name="_Toc19085"/>
      <w:bookmarkStart w:id="45" w:name="_Toc106292349"/>
      <w:bookmarkStart w:id="46" w:name="_Toc149581251"/>
      <w:bookmarkStart w:id="47" w:name="_Toc11619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5.6.1用户管理</w:t>
      </w:r>
      <w:bookmarkEnd w:id="44"/>
      <w:bookmarkEnd w:id="45"/>
      <w:bookmarkEnd w:id="46"/>
      <w:bookmarkEnd w:id="47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使用范围：拥有此功能角色为系统管理员。主要功能有查看、新增、修改、删除、搜索、重置、校验。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新增：新增用户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点击上方的新增按钮，输入用户信息完成添加操作，如下图：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5420" cy="1828800"/>
            <wp:effectExtent l="0" t="0" r="1143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修改：修改用户信息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点选出需要修改用户。如下图所示：</w:t>
      </w:r>
    </w:p>
    <w:p>
      <w:pPr>
        <w:pStyle w:val="26"/>
        <w:numPr>
          <w:ilvl w:val="0"/>
          <w:numId w:val="0"/>
        </w:numPr>
        <w:rPr>
          <w:sz w:val="24"/>
          <w:szCs w:val="24"/>
        </w:rPr>
      </w:pPr>
      <w:r>
        <w:drawing>
          <wp:inline distT="0" distB="0" distL="114300" distR="114300">
            <wp:extent cx="5270500" cy="2409825"/>
            <wp:effectExtent l="0" t="0" r="6350" b="952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0"/>
        </w:numPr>
        <w:rPr>
          <w:sz w:val="24"/>
          <w:szCs w:val="24"/>
        </w:rPr>
      </w:pP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48" w:name="_Toc149581249"/>
      <w:bookmarkStart w:id="49" w:name="_Toc3003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5.6.2角色管理</w:t>
      </w:r>
      <w:bookmarkEnd w:id="48"/>
      <w:bookmarkEnd w:id="49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使用范围：拥有此功能角色为安全管理员。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角色的增删改查，角色可灵活绑定菜单，用户编辑好已绑定菜单的角色，就可以看到对应角色的菜单。主要有查询、新增、修改、删除、导出、数据权限和分配用户。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新增：新增角色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进入角色管理菜单后，点击新增，输入相应的信息，点击“确定”按钮，完成角色的新增操作，如下图：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1610" cy="1948180"/>
            <wp:effectExtent l="0" t="0" r="15240" b="1397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修改：修改角色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进入角色管理菜单后，点击修改，输入相应的信息，点击“确定”按钮，完成角色的修改操作，如下图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4150" cy="2149475"/>
            <wp:effectExtent l="0" t="0" r="12700" b="317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删除：删除角色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进入角色管理菜单后，点击删除，弹出删除确认框，点击“确定”按钮，完成角色的删除操作，如下图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4785" cy="1947545"/>
            <wp:effectExtent l="0" t="0" r="12065" b="1460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数据权限：分配数据权限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点击数据权限，输入分配数据权限信息，点击“确定”按钮。如下图：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0500" cy="2197100"/>
            <wp:effectExtent l="0" t="0" r="6350" b="1270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分配用户：分配用户权限</w:t>
      </w:r>
    </w:p>
    <w:p>
      <w:pPr>
        <w:pStyle w:val="26"/>
        <w:numPr>
          <w:ilvl w:val="0"/>
          <w:numId w:val="0"/>
        </w:num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1664335"/>
            <wp:effectExtent l="0" t="0" r="4445" b="1206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●添加用户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将用户添加至相应角色中，弹出的选择用户页面中，勾选相应的用户。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114550"/>
            <wp:effectExtent l="0" t="0" r="4445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取消授权：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选取需要取消授权的用户，点击取消授权。将用户取消角色授权。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1906270"/>
            <wp:effectExtent l="0" t="0" r="13970" b="1778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批量取消授权：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点选多个用户，点击批量取消授权。将用户取消角色授权。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654810"/>
            <wp:effectExtent l="0" t="0" r="4445" b="254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关闭：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点击后分配用户页面回到角色管理页面。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1714500"/>
            <wp:effectExtent l="0" t="0" r="508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9"/>
        <w:rPr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50" w:name="_Toc6044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5.6.3设备自检</w:t>
      </w:r>
      <w:bookmarkEnd w:id="50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用于检测密码设备的状态。包括：设备自检、手动检测。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设备自检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检测设备的随机数、SM2算法、SM3算法、SM4算法正确性。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4311650"/>
            <wp:effectExtent l="0" t="0" r="3175" b="1270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手动检测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手动检测设备的随机数、SM2算法、SM3算法、SM4算法正确性。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4092575"/>
            <wp:effectExtent l="0" t="0" r="635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51" w:name="_Toc14380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5.6.4恢复出厂设置</w:t>
      </w:r>
      <w:bookmarkEnd w:id="51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用于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实现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恢复密码卡及系统的恢复出厂设置。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会导致用户数据、密钥数据丢失请谨慎操作。</w:t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9"/>
      </w:pPr>
      <w:r>
        <w:drawing>
          <wp:inline distT="0" distB="0" distL="114300" distR="114300">
            <wp:extent cx="5269230" cy="2169160"/>
            <wp:effectExtent l="0" t="0" r="7620" b="254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52" w:name="_Toc12948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5.6.5系统备份恢复</w:t>
      </w:r>
      <w:bookmarkEnd w:id="52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用于实现系统的备份恢复的功能。</w:t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9"/>
      </w:pPr>
      <w:r>
        <w:drawing>
          <wp:inline distT="0" distB="0" distL="114300" distR="114300">
            <wp:extent cx="5260340" cy="2550160"/>
            <wp:effectExtent l="0" t="0" r="16510" b="254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90"/>
                    <a:srcRect t="854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备份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实现系统备份。</w:t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106295"/>
            <wp:effectExtent l="0" t="0" r="10795" b="825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策略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用于设置恢复的策略信息。</w:t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486150"/>
            <wp:effectExtent l="0" t="0" r="508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恢复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点击恢复按钮，实现将已备份的文件系统恢复的作用。</w:t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340" cy="2338705"/>
            <wp:effectExtent l="0" t="0" r="16510" b="444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删除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选中待删除的数据点击删除按钮，提示删除成功。</w:t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9"/>
      </w:pPr>
      <w:r>
        <w:drawing>
          <wp:inline distT="0" distB="0" distL="114300" distR="114300">
            <wp:extent cx="5266055" cy="2106295"/>
            <wp:effectExtent l="0" t="0" r="10795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53" w:name="_Toc29955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5.6.6  SNMP配置</w:t>
      </w:r>
      <w:bookmarkEnd w:id="53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SNMP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配置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主要用于监视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服务器密码机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的系统资源信息，包括CUP使用率，内存使用情况，硬盘使用率等，通过OID获取服务器的运行状态和资源信息。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可以通过配置用户名、认证算法、认证口令、加密口令、加密算法、是否开机自启、服务状态来设置SNMP协议的配置信息内容。保存好后点击启用。</w:t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199130"/>
            <wp:effectExtent l="0" t="0" r="10160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9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9"/>
        <w:rPr>
          <w:rFonts w:hint="eastAsia"/>
          <w:lang w:val="en-US" w:eastAsia="zh-CN"/>
        </w:rPr>
      </w:pPr>
    </w:p>
    <w:p>
      <w:pPr>
        <w:spacing w:line="360" w:lineRule="auto"/>
        <w:ind w:left="-141" w:leftChars="-67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SNMP监控对应的OID</w:t>
      </w:r>
      <w:r>
        <w:rPr>
          <w:rFonts w:hint="eastAsia" w:ascii="宋体" w:hAnsi="宋体"/>
          <w:sz w:val="24"/>
          <w:szCs w:val="24"/>
          <w:lang w:val="en-US" w:eastAsia="zh-CN"/>
        </w:rPr>
        <w:t>如下图：</w:t>
      </w:r>
    </w:p>
    <w:p>
      <w:pPr>
        <w:spacing w:line="360" w:lineRule="auto"/>
        <w:ind w:left="0" w:leftChars="0" w:firstLine="0" w:firstLineChars="0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5273675" cy="2053590"/>
            <wp:effectExtent l="0" t="0" r="3175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96"/>
                    <a:srcRect b="192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ind w:left="0" w:leftChars="0" w:firstLine="0" w:firstLineChars="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54" w:name="_Toc1781"/>
      <w:r>
        <w:rPr>
          <w:rFonts w:hint="eastAsia"/>
          <w:b/>
          <w:bCs/>
          <w:sz w:val="28"/>
          <w:szCs w:val="28"/>
          <w:lang w:val="en-US" w:eastAsia="zh-CN"/>
        </w:rPr>
        <w:t>5.7时间配置</w:t>
      </w:r>
      <w:bookmarkEnd w:id="54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主要用于服务端的时间配置功能。可以实现查看、设置服务器时间及NTP服务设置。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380865" cy="3152140"/>
            <wp:effectExtent l="0" t="0" r="635" b="1016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4428490"/>
            <wp:effectExtent l="0" t="0" r="7620" b="1016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55" w:name="_Toc15057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5.9.1时间设置</w:t>
      </w:r>
      <w:bookmarkEnd w:id="55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点选时间配置中的时间设置，可以查看服务器时间。点击设置按钮时间设置服务器时间。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057015" cy="2837815"/>
            <wp:effectExtent l="0" t="0" r="635" b="63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将时间修改之后点击设置，弹出时间设置成功。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9865" cy="1824355"/>
            <wp:effectExtent l="0" t="0" r="6985" b="444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2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56" w:name="_Toc16848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5.9.2 NTP设置</w:t>
      </w:r>
      <w:bookmarkEnd w:id="56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点选NTP设置，可以查看及设置NTP服务。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180965" cy="4685665"/>
            <wp:effectExtent l="0" t="0" r="635" b="63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468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ind w:firstLine="48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57" w:name="_Toc26121"/>
      <w:r>
        <w:rPr>
          <w:rFonts w:hint="eastAsia"/>
          <w:b/>
          <w:bCs/>
          <w:sz w:val="28"/>
          <w:szCs w:val="28"/>
          <w:lang w:val="en-US" w:eastAsia="zh-CN"/>
        </w:rPr>
        <w:t>5.10日志管理</w:t>
      </w:r>
      <w:bookmarkEnd w:id="57"/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用于查看系统的登录日志、操作日志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日志配置</w:t>
      </w:r>
      <w:r>
        <w:rPr>
          <w:rFonts w:hint="eastAsia" w:ascii="宋体" w:hAnsi="宋体" w:cs="宋体"/>
          <w:sz w:val="24"/>
          <w:szCs w:val="24"/>
          <w:lang w:val="en-US" w:eastAsia="zh-CN"/>
        </w:rPr>
        <w:t>syslog配置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功能。</w:t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58" w:name="_Toc10990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5.10.1登录日志</w:t>
      </w:r>
      <w:bookmarkEnd w:id="58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用户登录日志，安全管理员及审计员查看此页面，两员根据分工不同，查看操作用户日志不同，安全管理员看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系统管理员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安全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审计员日志，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安全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审计员看安全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管理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员及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其他系统用户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日志。主要功能有查询、重置。</w:t>
      </w:r>
    </w:p>
    <w:p>
      <w:p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150" cy="2437765"/>
            <wp:effectExtent l="0" t="0" r="1270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搜索：搜索登录登出日志数据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在页面上方输入查询条件后，点击“搜索”按钮，即可查询出匹配检索条件的数据。如下图所示：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437765"/>
            <wp:effectExtent l="0" t="0" r="1270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重置：重置搜索日志数据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在页面上方点击“重置”按钮，即可重置搜索数据。如下图所示：</w:t>
      </w:r>
    </w:p>
    <w:p>
      <w:p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2449195"/>
            <wp:effectExtent l="0" t="0" r="635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隐藏搜索：隐藏页面上方的搜索重置功能模块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点击页面右上角的“隐藏搜索”按钮，点击后隐藏页面上方的搜索重置功能模块。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4676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刷新：刷新页面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点击页面右上角的“刷新”按钮，点击后刷新登录日志页面。</w:t>
      </w:r>
    </w:p>
    <w:p>
      <w:pPr>
        <w:ind w:firstLine="0" w:firstLineChars="0"/>
      </w:pPr>
      <w:r>
        <w:drawing>
          <wp:inline distT="0" distB="0" distL="114300" distR="114300">
            <wp:extent cx="5274310" cy="243141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59" w:name="_Toc28675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5.10.2操作日志</w:t>
      </w:r>
      <w:bookmarkEnd w:id="59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用户操作系统日志，安全管理员及审计员查看此页面，两员根据分工不同，查看操作用户日志不同，安全管理员看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系统管理员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安全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审计员日志，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安全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审计员看安全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管理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员及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其他系统用户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日志。主要功能有查询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、重置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1610" cy="2452370"/>
            <wp:effectExtent l="0" t="0" r="152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搜索：搜索日志数据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在页面上方输入检查询条件后，点击“搜索”按钮，即可搜索出匹配检索条件的数据。如下图所示：</w:t>
      </w:r>
    </w:p>
    <w:p>
      <w:pPr>
        <w:ind w:firstLine="0" w:firstLineChars="0"/>
      </w:pPr>
      <w:r>
        <w:drawing>
          <wp:inline distT="0" distB="0" distL="114300" distR="114300">
            <wp:extent cx="5261610" cy="2452370"/>
            <wp:effectExtent l="0" t="0" r="152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重置：重置搜索数据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在页面上方点击“重置”按钮，即可重置搜索数据。如下图所示：</w:t>
      </w:r>
    </w:p>
    <w:p>
      <w:pPr>
        <w:ind w:firstLine="0" w:firstLineChars="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4150" cy="2518410"/>
            <wp:effectExtent l="0" t="0" r="12700" b="1524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详细：查看日志详情信息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点击页面中列表右侧的“详情”按钮，即可查看日志详情信息。如下图所示：</w:t>
      </w:r>
    </w:p>
    <w:p>
      <w:pPr>
        <w:ind w:firstLine="0" w:firstLineChars="0"/>
      </w:pPr>
      <w:r>
        <w:drawing>
          <wp:inline distT="0" distB="0" distL="114300" distR="114300">
            <wp:extent cx="5271770" cy="3606165"/>
            <wp:effectExtent l="0" t="0" r="5080" b="1333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隐藏搜索：隐藏页面上方的搜索重置功能模块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点击页面右上角的“隐藏搜索”按钮，点击后隐藏页面上方的搜索重置功能模块。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447925"/>
            <wp:effectExtent l="0" t="0" r="13970" b="95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刷新：刷新页面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点击页面右上角的“刷新”按钮，点击后刷新登录日志页面。</w:t>
      </w:r>
    </w:p>
    <w:p>
      <w:pPr>
        <w:ind w:firstLine="0" w:firstLineChars="0"/>
      </w:pPr>
      <w:r>
        <w:drawing>
          <wp:inline distT="0" distB="0" distL="114300" distR="114300">
            <wp:extent cx="5274310" cy="2475865"/>
            <wp:effectExtent l="0" t="0" r="2540" b="63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60" w:name="_Toc11310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5.10.3日志配置</w:t>
      </w:r>
      <w:bookmarkEnd w:id="60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用户配置日志，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操作员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能查看此项功能。主要功能配置日志级别、保存天数、下载所设置时间的日志信息、情况日志数据。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 日志级别：INFO/DEBUG/WARN/ERROR</w:t>
      </w:r>
      <w:r>
        <w:rPr>
          <w:rFonts w:hint="eastAsia" w:ascii="宋体" w:hAnsi="宋体" w:cs="宋体"/>
          <w:sz w:val="24"/>
          <w:szCs w:val="24"/>
          <w:lang w:val="en-US" w:eastAsia="zh-CN"/>
        </w:rPr>
        <w:t>/verbose/off</w:t>
      </w:r>
    </w:p>
    <w:p>
      <w:pPr>
        <w:ind w:firstLine="0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其中verbose为服务端日志</w:t>
      </w:r>
    </w:p>
    <w:p>
      <w:pPr>
        <w:ind w:firstLine="0" w:firstLineChars="0"/>
      </w:pPr>
      <w:r>
        <w:drawing>
          <wp:inline distT="0" distB="0" distL="114300" distR="114300">
            <wp:extent cx="5180965" cy="7200265"/>
            <wp:effectExtent l="0" t="0" r="635" b="6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可以设置为临时日志级别及永久日志级别</w:t>
      </w:r>
    </w:p>
    <w:p>
      <w:pPr>
        <w:ind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085465" cy="866775"/>
            <wp:effectExtent l="0" t="0" r="63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点击“保存”按钮，实现保存日志配置功能。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●下载：下载日志信息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选定好需要下载日志的时间段，点击“下载”按钮。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ind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228465" cy="2143125"/>
            <wp:effectExtent l="0" t="0" r="635" b="952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●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清空：清空日志信息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点击“清空”按钮，清空密码服务的日志信息。</w:t>
      </w:r>
    </w:p>
    <w:p>
      <w:pPr>
        <w:ind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3252470"/>
            <wp:effectExtent l="0" t="0" r="13970" b="508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spacing w:before="260" w:after="260" w:line="416" w:lineRule="auto"/>
        <w:outlineLvl w:val="2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61" w:name="_Toc16733"/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5.10.4  Syslog配置</w:t>
      </w:r>
      <w:bookmarkEnd w:id="6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Syslog配置主要实现服务器密码机</w:t>
      </w:r>
      <w:r>
        <w:rPr>
          <w:rFonts w:hint="eastAsia"/>
          <w:sz w:val="24"/>
          <w:szCs w:val="24"/>
        </w:rPr>
        <w:t>以S</w:t>
      </w:r>
      <w:r>
        <w:rPr>
          <w:rFonts w:hint="eastAsia"/>
          <w:sz w:val="24"/>
          <w:szCs w:val="24"/>
          <w:lang w:val="en-US" w:eastAsia="zh-CN"/>
        </w:rPr>
        <w:t>yslog</w:t>
      </w:r>
      <w:r>
        <w:rPr>
          <w:rFonts w:hint="eastAsia"/>
          <w:sz w:val="24"/>
          <w:szCs w:val="24"/>
        </w:rPr>
        <w:t>标准协议</w:t>
      </w:r>
      <w:r>
        <w:rPr>
          <w:rFonts w:hint="eastAsia"/>
          <w:sz w:val="24"/>
          <w:szCs w:val="24"/>
          <w:lang w:val="en-US" w:eastAsia="zh-CN"/>
        </w:rPr>
        <w:t>向管理端页面中所配置的服务器地址中</w:t>
      </w:r>
      <w:r>
        <w:rPr>
          <w:rFonts w:hint="eastAsia"/>
          <w:sz w:val="24"/>
          <w:szCs w:val="24"/>
        </w:rPr>
        <w:t>发送</w:t>
      </w:r>
      <w:r>
        <w:rPr>
          <w:rFonts w:hint="eastAsia"/>
          <w:sz w:val="24"/>
          <w:szCs w:val="24"/>
          <w:lang w:val="en-US" w:eastAsia="zh-CN"/>
        </w:rPr>
        <w:t>服务器</w:t>
      </w:r>
      <w:r>
        <w:rPr>
          <w:rFonts w:hint="eastAsia"/>
          <w:sz w:val="24"/>
          <w:szCs w:val="24"/>
        </w:rPr>
        <w:t>日志</w:t>
      </w:r>
      <w:r>
        <w:rPr>
          <w:rFonts w:hint="eastAsia"/>
          <w:sz w:val="24"/>
          <w:szCs w:val="24"/>
          <w:lang w:val="en-US" w:eastAsia="zh-CN"/>
        </w:rPr>
        <w:t>信息的功能。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需要配置的信息如下：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是否启动：是/否；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接收syslog服务器地址；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接收syslog服务器端口（TCP协议端口为1468；UDP协议端口为：514）；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日志级别根据需要选择；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协议类型。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注：协议类型应与端口对应。</w:t>
      </w:r>
    </w:p>
    <w:p>
      <w:pPr>
        <w:ind w:firstLine="0" w:firstLineChars="0"/>
      </w:pPr>
      <w:r>
        <w:drawing>
          <wp:inline distT="0" distB="0" distL="114300" distR="114300">
            <wp:extent cx="5266055" cy="2336800"/>
            <wp:effectExtent l="0" t="0" r="10795" b="63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62" w:name="_Toc8427"/>
      <w:r>
        <w:rPr>
          <w:rFonts w:hint="eastAsia"/>
          <w:b/>
          <w:bCs/>
          <w:sz w:val="28"/>
          <w:szCs w:val="28"/>
          <w:lang w:val="en-US" w:eastAsia="zh-CN"/>
        </w:rPr>
        <w:t>5.11 防火墙管理</w:t>
      </w:r>
      <w:bookmarkEnd w:id="6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防火墙管理主要用于服务器密码机的网络端口的开启、关闭、重启防火墙的功能。开启后可以正常访问此端口及其应用；关闭后此端口将无法被访问。</w:t>
      </w:r>
    </w:p>
    <w:p>
      <w:pPr>
        <w:ind w:left="0" w:leftChars="0" w:firstLine="0" w:firstLineChars="0"/>
        <w:outlineLvl w:val="9"/>
      </w:pPr>
      <w:r>
        <w:drawing>
          <wp:inline distT="0" distB="0" distL="114300" distR="114300">
            <wp:extent cx="5270500" cy="2376805"/>
            <wp:effectExtent l="0" t="0" r="635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端口管理：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1.开放端口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主要用于实现添加端口。输入端口号、域信息、协议点击确定按钮，实现开放端口。</w:t>
      </w:r>
    </w:p>
    <w:p>
      <w:pPr>
        <w:ind w:left="0" w:leftChars="0" w:firstLine="0" w:firstLineChars="0"/>
        <w:outlineLvl w:val="9"/>
      </w:pPr>
      <w:r>
        <w:drawing>
          <wp:inline distT="0" distB="0" distL="114300" distR="114300">
            <wp:extent cx="5267960" cy="2299970"/>
            <wp:effectExtent l="0" t="0" r="8890" b="50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删除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用于实现将已开放的端口删除的功能，删除后已开放端口变为关闭状态。</w:t>
      </w:r>
    </w:p>
    <w:p>
      <w:pPr>
        <w:ind w:left="0" w:leftChars="0" w:firstLine="0" w:firstLine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038090" cy="2066925"/>
            <wp:effectExtent l="0" t="0" r="10160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2.重启防火墙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用于将服务器密码机的防火墙重启的功能。点击确定按钮将重启防火墙。</w:t>
      </w:r>
    </w:p>
    <w:p>
      <w:pPr>
        <w:ind w:left="0" w:leftChars="0" w:firstLine="0" w:firstLine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00015" cy="2152650"/>
            <wp:effectExtent l="0" t="0" r="63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63" w:name="_Toc28766"/>
      <w:r>
        <w:rPr>
          <w:rFonts w:hint="eastAsia"/>
          <w:b/>
          <w:bCs/>
          <w:sz w:val="28"/>
          <w:szCs w:val="28"/>
          <w:lang w:val="en-US" w:eastAsia="zh-CN"/>
        </w:rPr>
        <w:t>5.12退出登录</w:t>
      </w:r>
      <w:bookmarkEnd w:id="6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Theme="minorEastAsia"/>
          <w:snapToGrid w:val="0"/>
          <w:sz w:val="24"/>
          <w:szCs w:val="24"/>
          <w:lang w:val="en-US" w:eastAsia="zh-CN"/>
        </w:rPr>
        <w:t>用户登录成功后点击右上角用户名称，弹出系统配置及退出登录选择框点击退出登录。</w:t>
      </w:r>
      <w:r>
        <w:rPr>
          <w:rFonts w:hint="eastAsia" w:eastAsiaTheme="minorEastAsia"/>
          <w:snapToGrid w:val="0"/>
          <w:sz w:val="24"/>
          <w:szCs w:val="24"/>
          <w:lang w:val="en-US" w:eastAsia="zh-CN"/>
        </w:rPr>
        <w:t>点击确定按钮退出系统。</w:t>
      </w:r>
    </w:p>
    <w:p>
      <w:pPr>
        <w:ind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336800"/>
            <wp:effectExtent l="0" t="0" r="10795" b="635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sectPr>
      <w:footerReference r:id="rId8" w:type="first"/>
      <w:footerReference r:id="rId7" w:type="default"/>
      <w:type w:val="continuous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moder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decorative"/>
    <w:pitch w:val="default"/>
    <w:sig w:usb0="E4002EFF" w:usb1="C000247B" w:usb2="00000009" w:usb3="00000000" w:csb0="200001FF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roman"/>
    <w:pitch w:val="default"/>
    <w:sig w:usb0="E4002EFF" w:usb1="C000247B" w:usb2="00000009" w:usb3="00000000" w:csb0="200001FF" w:csb1="0000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modern"/>
    <w:pitch w:val="default"/>
    <w:sig w:usb0="E4002EFF" w:usb1="C000247B" w:usb2="00000009" w:usb3="00000000" w:csb0="200001FF" w:csb1="0000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ook Antiqua">
    <w:panose1 w:val="02040602050305030304"/>
    <w:charset w:val="00"/>
    <w:family w:val="modern"/>
    <w:pitch w:val="default"/>
    <w:sig w:usb0="00000287" w:usb1="00000000" w:usb2="00000000" w:usb3="00000000" w:csb0="2000009F" w:csb1="DFD70000"/>
  </w:font>
  <w:font w:name="Arial">
    <w:panose1 w:val="020B0604020202020204"/>
    <w:charset w:val="00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swiss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decorative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Book Antiqua">
    <w:panose1 w:val="02040602050305030304"/>
    <w:charset w:val="00"/>
    <w:family w:val="swiss"/>
    <w:pitch w:val="default"/>
    <w:sig w:usb0="00000287" w:usb1="00000000" w:usb2="00000000" w:usb3="00000000" w:csb0="2000009F" w:csb1="DFD70000"/>
  </w:font>
  <w:font w:name="Arial">
    <w:panose1 w:val="020B0604020202020204"/>
    <w:charset w:val="00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decorative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roman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decorative"/>
    <w:pitch w:val="default"/>
    <w:sig w:usb0="00000000" w:usb1="00000000" w:usb2="00000010" w:usb3="00000000" w:csb0="00040000" w:csb1="00000000"/>
  </w:font>
  <w:font w:name="Book Antiqua">
    <w:panose1 w:val="02040602050305030304"/>
    <w:charset w:val="00"/>
    <w:family w:val="decorative"/>
    <w:pitch w:val="default"/>
    <w:sig w:usb0="00000287" w:usb1="00000000" w:usb2="00000000" w:usb3="00000000" w:csb0="2000009F" w:csb1="DFD70000"/>
  </w:font>
  <w:font w:name="Arial">
    <w:panose1 w:val="020B0604020202020204"/>
    <w:charset w:val="00"/>
    <w:family w:val="modern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roman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modern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roman"/>
    <w:pitch w:val="default"/>
    <w:sig w:usb0="00000000" w:usb1="00000000" w:usb2="00000010" w:usb3="00000000" w:csb0="00040000" w:csb1="00000000"/>
  </w:font>
  <w:font w:name="PingFang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Narrow">
    <w:panose1 w:val="020B0606020202030204"/>
    <w:charset w:val="00"/>
    <w:family w:val="decorative"/>
    <w:pitch w:val="default"/>
    <w:sig w:usb0="00000287" w:usb1="00000800" w:usb2="00000000" w:usb3="00000000" w:csb0="2000009F" w:csb1="DFD7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Arial Narrow">
    <w:panose1 w:val="020B0606020202030204"/>
    <w:charset w:val="00"/>
    <w:family w:val="roman"/>
    <w:pitch w:val="default"/>
    <w:sig w:usb0="00000287" w:usb1="00000800" w:usb2="00000000" w:usb3="00000000" w:csb0="2000009F" w:csb1="DFD70000"/>
  </w:font>
  <w:font w:name="仿宋_GB2312">
    <w:altName w:val="仿宋"/>
    <w:panose1 w:val="02010609030101010101"/>
    <w:charset w:val="86"/>
    <w:family w:val="decorative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Arial Narrow">
    <w:panose1 w:val="020B0606020202030204"/>
    <w:charset w:val="00"/>
    <w:family w:val="modern"/>
    <w:pitch w:val="default"/>
    <w:sig w:usb0="00000287" w:usb1="00000800" w:usb2="00000000" w:usb3="00000000" w:csb0="2000009F" w:csb1="DFD70000"/>
  </w:font>
  <w:font w:name="仿宋_GB2312">
    <w:altName w:val="仿宋"/>
    <w:panose1 w:val="02010609030101010101"/>
    <w:charset w:val="86"/>
    <w:family w:val="roman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Futura Bk">
    <w:altName w:val="Calibri"/>
    <w:panose1 w:val="00000000000000000000"/>
    <w:charset w:val="00"/>
    <w:family w:val="auto"/>
    <w:pitch w:val="default"/>
    <w:sig w:usb0="00000000" w:usb1="00000000" w:usb2="00000000" w:usb3="00000000" w:csb0="0000009F" w:csb1="00000000"/>
  </w:font>
  <w:font w:name="Tahoma">
    <w:panose1 w:val="020B0604030504040204"/>
    <w:charset w:val="00"/>
    <w:family w:val="modern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modern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ˎ̥">
    <w:altName w:val="Times New Roman"/>
    <w:panose1 w:val="00000000000000000000"/>
    <w:charset w:val="00"/>
    <w:family w:val="decorative"/>
    <w:pitch w:val="default"/>
    <w:sig w:usb0="00000000" w:usb1="00000000" w:usb2="00000000" w:usb3="00000000" w:csb0="00040001" w:csb1="00000000"/>
  </w:font>
  <w:font w:name="Futura Bk">
    <w:altName w:val="Yu Gothic UI"/>
    <w:panose1 w:val="020B0502020204020303"/>
    <w:charset w:val="00"/>
    <w:family w:val="modern"/>
    <w:pitch w:val="default"/>
    <w:sig w:usb0="00000000" w:usb1="00000000" w:usb2="00000000" w:usb3="00000000" w:csb0="0000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Tahoma">
    <w:panose1 w:val="020B0604030504040204"/>
    <w:charset w:val="00"/>
    <w:family w:val="decorative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decorative"/>
    <w:pitch w:val="default"/>
    <w:sig w:usb0="A00006FF" w:usb1="4000205B" w:usb2="00000010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Futura Bk">
    <w:altName w:val="Yu Gothic UI"/>
    <w:panose1 w:val="020B0502020204020303"/>
    <w:charset w:val="00"/>
    <w:family w:val="swiss"/>
    <w:pitch w:val="default"/>
    <w:sig w:usb0="00000000" w:usb1="00000000" w:usb2="00000000" w:usb3="00000000" w:csb0="0000009F" w:csb1="00000000"/>
  </w:font>
  <w:font w:name="Tahoma">
    <w:panose1 w:val="020B0604030504040204"/>
    <w:charset w:val="00"/>
    <w:family w:val="roman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roman"/>
    <w:pitch w:val="default"/>
    <w:sig w:usb0="A00006FF" w:usb1="4000205B" w:usb2="00000010" w:usb3="00000000" w:csb0="2000019F" w:csb1="00000000"/>
  </w:font>
  <w:font w:name="ˎ̥">
    <w:altName w:val="Times New Roman"/>
    <w:panose1 w:val="00000000000000000000"/>
    <w:charset w:val="00"/>
    <w:family w:val="modern"/>
    <w:pitch w:val="default"/>
    <w:sig w:usb0="00000000" w:usb1="00000000" w:usb2="00000000" w:usb3="00000000" w:csb0="00040001" w:csb1="00000000"/>
  </w:font>
  <w:font w:name="Futura Bk">
    <w:altName w:val="Yu Gothic UI"/>
    <w:panose1 w:val="020B0502020204020303"/>
    <w:charset w:val="00"/>
    <w:family w:val="decorative"/>
    <w:pitch w:val="default"/>
    <w:sig w:usb0="00000000" w:usb1="00000000" w:usb2="00000000" w:usb3="00000000" w:csb0="0000009F" w:csb1="00000000"/>
  </w:font>
  <w:font w:name="ˎ̥">
    <w:altName w:val="Times New Roman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Futura Bk">
    <w:altName w:val="Yu Gothic UI"/>
    <w:panose1 w:val="020B0502020204020303"/>
    <w:charset w:val="00"/>
    <w:family w:val="roman"/>
    <w:pitch w:val="default"/>
    <w:sig w:usb0="00000000" w:usb1="00000000" w:usb2="00000000" w:usb3="00000000" w:csb0="0000009F" w:csb1="00000000"/>
  </w:font>
  <w:font w:name="Wingdings">
    <w:panose1 w:val="05000000000000000000"/>
    <w:charset w:val="02"/>
    <w:family w:val="roman"/>
    <w:pitch w:val="default"/>
    <w:sig w:usb0="00000000" w:usb1="00000000" w:usb2="00000000" w:usb3="00000000" w:csb0="80000000" w:csb1="00000000"/>
  </w:font>
  <w:font w:name="仿宋_GB2312">
    <w:altName w:val="仿宋"/>
    <w:panose1 w:val="02010609030101010101"/>
    <w:charset w:val="00"/>
    <w:family w:val="swiss"/>
    <w:pitch w:val="default"/>
    <w:sig w:usb0="00000000" w:usb1="00000000" w:usb2="00000000" w:usb3="00000000" w:csb0="00060000" w:csb1="00000000"/>
  </w:font>
  <w:font w:name="Arial Black">
    <w:panose1 w:val="020B0A04020102020204"/>
    <w:charset w:val="00"/>
    <w:family w:val="decorative"/>
    <w:pitch w:val="default"/>
    <w:sig w:usb0="A00002AF" w:usb1="400078FB" w:usb2="00000000" w:usb3="00000000" w:csb0="6000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aramond">
    <w:panose1 w:val="02020404030301010803"/>
    <w:charset w:val="00"/>
    <w:family w:val="modern"/>
    <w:pitch w:val="default"/>
    <w:sig w:usb0="00000287" w:usb1="00000000" w:usb2="00000000" w:usb3="00000000" w:csb0="0000009F" w:csb1="DFD70000"/>
  </w:font>
  <w:font w:name="Wingdings">
    <w:panose1 w:val="05000000000000000000"/>
    <w:charset w:val="02"/>
    <w:family w:val="modern"/>
    <w:pitch w:val="default"/>
    <w:sig w:usb0="00000000" w:usb1="00000000" w:usb2="00000000" w:usb3="00000000" w:csb0="80000000" w:csb1="00000000"/>
  </w:font>
  <w:font w:name="仿宋_GB2312">
    <w:altName w:val="仿宋"/>
    <w:panose1 w:val="02010609030101010101"/>
    <w:charset w:val="00"/>
    <w:family w:val="decorative"/>
    <w:pitch w:val="default"/>
    <w:sig w:usb0="00000000" w:usb1="00000000" w:usb2="00000000" w:usb3="00000000" w:csb0="00060000" w:csb1="00000000"/>
  </w:font>
  <w:font w:name="Arial Black">
    <w:panose1 w:val="020B0A04020102020204"/>
    <w:charset w:val="00"/>
    <w:family w:val="roman"/>
    <w:pitch w:val="default"/>
    <w:sig w:usb0="A00002AF" w:usb1="400078FB" w:usb2="00000000" w:usb3="00000000" w:csb0="6000009F" w:csb1="DFD70000"/>
  </w:font>
  <w:font w:name="Garamond">
    <w:panose1 w:val="02020404030301010803"/>
    <w:charset w:val="00"/>
    <w:family w:val="swiss"/>
    <w:pitch w:val="default"/>
    <w:sig w:usb0="00000287" w:usb1="00000000" w:usb2="00000000" w:usb3="00000000" w:csb0="0000009F" w:csb1="DFD70000"/>
  </w:font>
  <w:font w:name="Wingdings">
    <w:panose1 w:val="05000000000000000000"/>
    <w:charset w:val="02"/>
    <w:family w:val="swiss"/>
    <w:pitch w:val="default"/>
    <w:sig w:usb0="00000000" w:usb1="00000000" w:usb2="00000000" w:usb3="00000000" w:csb0="80000000" w:csb1="00000000"/>
  </w:font>
  <w:font w:name="仿宋_GB2312">
    <w:altName w:val="仿宋"/>
    <w:panose1 w:val="02010609030101010101"/>
    <w:charset w:val="00"/>
    <w:family w:val="roman"/>
    <w:pitch w:val="default"/>
    <w:sig w:usb0="00000000" w:usb1="00000000" w:usb2="00000000" w:usb3="00000000" w:csb0="00060000" w:csb1="00000000"/>
  </w:font>
  <w:font w:name="Arial Black">
    <w:panose1 w:val="020B0A04020102020204"/>
    <w:charset w:val="00"/>
    <w:family w:val="modern"/>
    <w:pitch w:val="default"/>
    <w:sig w:usb0="A00002AF" w:usb1="400078FB" w:usb2="00000000" w:usb3="00000000" w:csb0="6000009F" w:csb1="DFD70000"/>
  </w:font>
  <w:font w:name="Garamond">
    <w:panose1 w:val="02020404030301010803"/>
    <w:charset w:val="00"/>
    <w:family w:val="decorative"/>
    <w:pitch w:val="default"/>
    <w:sig w:usb0="00000287" w:usb1="00000000" w:usb2="00000000" w:usb3="00000000" w:csb0="0000009F" w:csb1="DFD70000"/>
  </w:font>
  <w:font w:name="Wingdings">
    <w:panose1 w:val="05000000000000000000"/>
    <w:charset w:val="02"/>
    <w:family w:val="decorative"/>
    <w:pitch w:val="default"/>
    <w:sig w:usb0="00000000" w:usb1="00000000" w:usb2="00000000" w:usb3="00000000" w:csb0="80000000" w:csb1="00000000"/>
  </w:font>
  <w:font w:name="仿宋_GB2312">
    <w:altName w:val="仿宋"/>
    <w:panose1 w:val="02010609030101010101"/>
    <w:charset w:val="00"/>
    <w:family w:val="modern"/>
    <w:pitch w:val="default"/>
    <w:sig w:usb0="00000000" w:usb1="00000000" w:usb2="00000000" w:usb3="00000000" w:csb0="00060000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_x000B__x000C_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_x000B__x000C_">
    <w:altName w:val="Times New Roman"/>
    <w:panose1 w:val="00000000000000000000"/>
    <w:charset w:val="00"/>
    <w:family w:val="modern"/>
    <w:pitch w:val="default"/>
    <w:sig w:usb0="00000000" w:usb1="00000000" w:usb2="00000000" w:usb3="00000000" w:csb0="00040001" w:csb1="00000000"/>
  </w:font>
  <w:font w:name="Impact">
    <w:panose1 w:val="020B0806030902050204"/>
    <w:charset w:val="00"/>
    <w:family w:val="decorative"/>
    <w:pitch w:val="default"/>
    <w:sig w:usb0="00000287" w:usb1="00000000" w:usb2="00000000" w:usb3="00000000" w:csb0="2000009F" w:csb1="DFD70000"/>
  </w:font>
  <w:font w:name="_x000B__x000C_">
    <w:altName w:val="Times New Roman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Impact">
    <w:panose1 w:val="020B0806030902050204"/>
    <w:charset w:val="00"/>
    <w:family w:val="roman"/>
    <w:pitch w:val="default"/>
    <w:sig w:usb0="00000287" w:usb1="00000000" w:usb2="00000000" w:usb3="00000000" w:csb0="2000009F" w:csb1="DFD70000"/>
  </w:font>
  <w:font w:name="_x000B__x000C_">
    <w:altName w:val="Times New Roman"/>
    <w:panose1 w:val="00000000000000000000"/>
    <w:charset w:val="00"/>
    <w:family w:val="decorative"/>
    <w:pitch w:val="default"/>
    <w:sig w:usb0="00000000" w:usb1="00000000" w:usb2="00000000" w:usb3="00000000" w:csb0="00040001" w:csb1="00000000"/>
  </w:font>
  <w:font w:name="Impact">
    <w:panose1 w:val="020B0806030902050204"/>
    <w:charset w:val="00"/>
    <w:family w:val="modern"/>
    <w:pitch w:val="default"/>
    <w:sig w:usb0="00000287" w:usb1="00000000" w:usb2="00000000" w:usb3="00000000" w:csb0="2000009F" w:csb1="DFD70000"/>
  </w:font>
  <w:font w:name="-apple-syste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sto MT">
    <w:panose1 w:val="02040603050505030304"/>
    <w:charset w:val="00"/>
    <w:family w:val="decorative"/>
    <w:pitch w:val="default"/>
    <w:sig w:usb0="00000003" w:usb1="00000000" w:usb2="00000000" w:usb3="00000000" w:csb0="20000001" w:csb1="00000000"/>
  </w:font>
  <w:font w:name="Calisto MT">
    <w:panose1 w:val="02040603050505030304"/>
    <w:charset w:val="00"/>
    <w:family w:val="roman"/>
    <w:pitch w:val="default"/>
    <w:sig w:usb0="00000003" w:usb1="00000000" w:usb2="00000000" w:usb3="00000000" w:csb0="20000001" w:csb1="00000000"/>
  </w:font>
  <w:font w:name="Calisto MT">
    <w:panose1 w:val="02040603050505030304"/>
    <w:charset w:val="00"/>
    <w:family w:val="modern"/>
    <w:pitch w:val="default"/>
    <w:sig w:usb0="00000003" w:usb1="00000000" w:usb2="00000000" w:usb3="00000000" w:csb0="20000001" w:csb1="00000000"/>
  </w:font>
  <w:font w:name="Calisto MT">
    <w:panose1 w:val="02040603050505030304"/>
    <w:charset w:val="00"/>
    <w:family w:val="swiss"/>
    <w:pitch w:val="default"/>
    <w:sig w:usb0="00000003" w:usb1="00000000" w:usb2="00000000" w:usb3="00000000" w:csb0="2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6007436"/>
    </w:sdtPr>
    <w:sdtContent>
      <w:p>
        <w:pPr>
          <w:pStyle w:val="7"/>
          <w:ind w:firstLine="360"/>
          <w:jc w:val="center"/>
        </w:pPr>
      </w:p>
    </w:sdtContent>
  </w:sdt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7"/>
      <w:ind w:firstLine="360"/>
      <w:jc w:val="center"/>
    </w:pPr>
  </w:p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2367839"/>
    </w:sdtPr>
    <w:sdtContent>
      <w:p>
        <w:pPr>
          <w:pStyle w:val="7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579651"/>
    </w:sdtPr>
    <w:sdtContent>
      <w:p>
        <w:pPr>
          <w:pStyle w:val="7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>
    <w:pPr>
      <w:pStyle w:val="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8"/>
      <w:pBdr>
        <w:bottom w:val="none" w:color="auto" w:sz="0" w:space="0"/>
      </w:pBdr>
      <w:ind w:firstLine="0" w:firstLineChars="0"/>
      <w:jc w:val="right"/>
    </w:pPr>
    <w:r>
      <w:rPr>
        <w:rFonts w:hint="eastAsia" w:ascii="仿宋" w:hAnsi="仿宋" w:eastAsia="仿宋"/>
        <w:b/>
        <w:color w:val="333333"/>
        <w:sz w:val="24"/>
      </w:rPr>
      <w:t xml:space="preserve">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8"/>
      <w:pBdr>
        <w:bottom w:val="none" w:color="auto" w:sz="0" w:space="0"/>
      </w:pBdr>
      <w:ind w:firstLine="0" w:firstLineChars="0"/>
      <w:jc w:val="right"/>
    </w:pPr>
    <w:r>
      <w:rPr>
        <w:rFonts w:hint="eastAsia" w:ascii="仿宋" w:hAnsi="仿宋" w:eastAsia="仿宋"/>
        <w:b/>
        <w:color w:val="333333"/>
        <w:sz w:val="24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829057178">
    <w:nsid w:val="316A689A"/>
    <w:multiLevelType w:val="multilevel"/>
    <w:tmpl w:val="316A689A"/>
    <w:lvl w:ilvl="0" w:tentative="1">
      <w:start w:val="2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3"/>
      <w:numFmt w:val="decimal"/>
      <w:isLgl/>
      <w:lvlText w:val="%1.%2"/>
      <w:lvlJc w:val="left"/>
      <w:pPr>
        <w:ind w:left="560" w:hanging="560"/>
      </w:pPr>
      <w:rPr>
        <w:rFonts w:hint="default"/>
      </w:rPr>
    </w:lvl>
    <w:lvl w:ilvl="2" w:tentative="1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57086333">
    <w:nsid w:val="3316197D"/>
    <w:multiLevelType w:val="multilevel"/>
    <w:tmpl w:val="3316197D"/>
    <w:lvl w:ilvl="0" w:tentative="1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1" w:tentative="1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829057178"/>
  </w:num>
  <w:num w:numId="2">
    <w:abstractNumId w:val="8570863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491"/>
    <w:rsid w:val="0000326E"/>
    <w:rsid w:val="0001055D"/>
    <w:rsid w:val="00023CF8"/>
    <w:rsid w:val="000813DD"/>
    <w:rsid w:val="00097C3A"/>
    <w:rsid w:val="000C09A2"/>
    <w:rsid w:val="000E7770"/>
    <w:rsid w:val="0011080A"/>
    <w:rsid w:val="00114E2A"/>
    <w:rsid w:val="00182F78"/>
    <w:rsid w:val="001B3CD1"/>
    <w:rsid w:val="001D2E64"/>
    <w:rsid w:val="001E6B57"/>
    <w:rsid w:val="00201F6D"/>
    <w:rsid w:val="002069E9"/>
    <w:rsid w:val="0021658B"/>
    <w:rsid w:val="0028787B"/>
    <w:rsid w:val="002D4352"/>
    <w:rsid w:val="002D543F"/>
    <w:rsid w:val="00315452"/>
    <w:rsid w:val="00344291"/>
    <w:rsid w:val="003465CE"/>
    <w:rsid w:val="00375460"/>
    <w:rsid w:val="003A3444"/>
    <w:rsid w:val="003B0A45"/>
    <w:rsid w:val="003B241F"/>
    <w:rsid w:val="003E24A7"/>
    <w:rsid w:val="003F119B"/>
    <w:rsid w:val="00405F05"/>
    <w:rsid w:val="0046650F"/>
    <w:rsid w:val="004855EB"/>
    <w:rsid w:val="004A5B04"/>
    <w:rsid w:val="004C1B20"/>
    <w:rsid w:val="004F399B"/>
    <w:rsid w:val="004F5783"/>
    <w:rsid w:val="00502056"/>
    <w:rsid w:val="00515BA3"/>
    <w:rsid w:val="00530B40"/>
    <w:rsid w:val="00551972"/>
    <w:rsid w:val="00554B0C"/>
    <w:rsid w:val="005577E2"/>
    <w:rsid w:val="00562552"/>
    <w:rsid w:val="00565B3B"/>
    <w:rsid w:val="005B2D42"/>
    <w:rsid w:val="005C6599"/>
    <w:rsid w:val="005D04CC"/>
    <w:rsid w:val="005E2DEE"/>
    <w:rsid w:val="005E7CAA"/>
    <w:rsid w:val="00604484"/>
    <w:rsid w:val="006107C3"/>
    <w:rsid w:val="00674E71"/>
    <w:rsid w:val="00693DBB"/>
    <w:rsid w:val="006D0C73"/>
    <w:rsid w:val="006D1F49"/>
    <w:rsid w:val="007136F6"/>
    <w:rsid w:val="0074749C"/>
    <w:rsid w:val="0075247E"/>
    <w:rsid w:val="007D02A6"/>
    <w:rsid w:val="0086132E"/>
    <w:rsid w:val="008B11DD"/>
    <w:rsid w:val="00925491"/>
    <w:rsid w:val="00951491"/>
    <w:rsid w:val="009721E1"/>
    <w:rsid w:val="00976AAE"/>
    <w:rsid w:val="00A47AF9"/>
    <w:rsid w:val="00A94699"/>
    <w:rsid w:val="00AA1475"/>
    <w:rsid w:val="00AA2FBD"/>
    <w:rsid w:val="00AD6403"/>
    <w:rsid w:val="00B00BB6"/>
    <w:rsid w:val="00B20EC8"/>
    <w:rsid w:val="00B50539"/>
    <w:rsid w:val="00B77E5F"/>
    <w:rsid w:val="00B976C0"/>
    <w:rsid w:val="00BA7D11"/>
    <w:rsid w:val="00BC6FBD"/>
    <w:rsid w:val="00C03A4A"/>
    <w:rsid w:val="00C04261"/>
    <w:rsid w:val="00C46499"/>
    <w:rsid w:val="00C66388"/>
    <w:rsid w:val="00C76C89"/>
    <w:rsid w:val="00CB1821"/>
    <w:rsid w:val="00CF212A"/>
    <w:rsid w:val="00CF6178"/>
    <w:rsid w:val="00D3304C"/>
    <w:rsid w:val="00D337AB"/>
    <w:rsid w:val="00D3559D"/>
    <w:rsid w:val="00D42A0E"/>
    <w:rsid w:val="00D45727"/>
    <w:rsid w:val="00D45A96"/>
    <w:rsid w:val="00D64CE3"/>
    <w:rsid w:val="00D66BFF"/>
    <w:rsid w:val="00DE1BA1"/>
    <w:rsid w:val="00DF7E2A"/>
    <w:rsid w:val="00E0461E"/>
    <w:rsid w:val="00E4262E"/>
    <w:rsid w:val="00E44384"/>
    <w:rsid w:val="00E651C6"/>
    <w:rsid w:val="00E67D71"/>
    <w:rsid w:val="00EA0941"/>
    <w:rsid w:val="00EA282B"/>
    <w:rsid w:val="00EA7C20"/>
    <w:rsid w:val="00ED5879"/>
    <w:rsid w:val="00F53104"/>
    <w:rsid w:val="00F6006F"/>
    <w:rsid w:val="00F6073C"/>
    <w:rsid w:val="00F62370"/>
    <w:rsid w:val="00FB4C61"/>
    <w:rsid w:val="01215119"/>
    <w:rsid w:val="012226E8"/>
    <w:rsid w:val="01607FCF"/>
    <w:rsid w:val="0185498B"/>
    <w:rsid w:val="01CE3E86"/>
    <w:rsid w:val="02623074"/>
    <w:rsid w:val="02AD34F4"/>
    <w:rsid w:val="04223055"/>
    <w:rsid w:val="04300EB7"/>
    <w:rsid w:val="04976897"/>
    <w:rsid w:val="04C176DC"/>
    <w:rsid w:val="050B2FD3"/>
    <w:rsid w:val="05313213"/>
    <w:rsid w:val="05485030"/>
    <w:rsid w:val="056C1D73"/>
    <w:rsid w:val="056F0AF9"/>
    <w:rsid w:val="05B66CEF"/>
    <w:rsid w:val="06680D11"/>
    <w:rsid w:val="06A2436E"/>
    <w:rsid w:val="06ED4770"/>
    <w:rsid w:val="07051E94"/>
    <w:rsid w:val="074073AA"/>
    <w:rsid w:val="076766B5"/>
    <w:rsid w:val="076D4D3B"/>
    <w:rsid w:val="07D02862"/>
    <w:rsid w:val="080A5EBF"/>
    <w:rsid w:val="080B0DE6"/>
    <w:rsid w:val="09161874"/>
    <w:rsid w:val="0955265E"/>
    <w:rsid w:val="09F124DC"/>
    <w:rsid w:val="0A002AF6"/>
    <w:rsid w:val="0A4C18F1"/>
    <w:rsid w:val="0A9C2975"/>
    <w:rsid w:val="0ABD2EA9"/>
    <w:rsid w:val="0B285DDC"/>
    <w:rsid w:val="0B553428"/>
    <w:rsid w:val="0B5F3D37"/>
    <w:rsid w:val="0C6322E0"/>
    <w:rsid w:val="0C6C2BF0"/>
    <w:rsid w:val="0C7D2E8A"/>
    <w:rsid w:val="0C830617"/>
    <w:rsid w:val="0CA61AD0"/>
    <w:rsid w:val="0CDB0CA5"/>
    <w:rsid w:val="0D10489B"/>
    <w:rsid w:val="0D573E72"/>
    <w:rsid w:val="0EBB3739"/>
    <w:rsid w:val="0FB748D6"/>
    <w:rsid w:val="10AD60E8"/>
    <w:rsid w:val="10B7227A"/>
    <w:rsid w:val="10EF5C58"/>
    <w:rsid w:val="1127631D"/>
    <w:rsid w:val="11A9199A"/>
    <w:rsid w:val="12DF2B84"/>
    <w:rsid w:val="12EB221A"/>
    <w:rsid w:val="134D31B8"/>
    <w:rsid w:val="136640E2"/>
    <w:rsid w:val="136E6F70"/>
    <w:rsid w:val="138C6520"/>
    <w:rsid w:val="13AA5AD0"/>
    <w:rsid w:val="13EC3FBB"/>
    <w:rsid w:val="1438443B"/>
    <w:rsid w:val="145271E3"/>
    <w:rsid w:val="14717A98"/>
    <w:rsid w:val="14E04EF9"/>
    <w:rsid w:val="15504F07"/>
    <w:rsid w:val="1571763A"/>
    <w:rsid w:val="15C80049"/>
    <w:rsid w:val="15D31C5D"/>
    <w:rsid w:val="16003A26"/>
    <w:rsid w:val="161D5555"/>
    <w:rsid w:val="16B87951"/>
    <w:rsid w:val="16E06917"/>
    <w:rsid w:val="17D0041E"/>
    <w:rsid w:val="18AA5B83"/>
    <w:rsid w:val="19C83DDC"/>
    <w:rsid w:val="1A1A4AE0"/>
    <w:rsid w:val="1B853D32"/>
    <w:rsid w:val="1C12049E"/>
    <w:rsid w:val="1C6B65AE"/>
    <w:rsid w:val="1C76493F"/>
    <w:rsid w:val="1CA44C47"/>
    <w:rsid w:val="1D0454A8"/>
    <w:rsid w:val="1D170C45"/>
    <w:rsid w:val="1D8A0F84"/>
    <w:rsid w:val="1E0F6C5F"/>
    <w:rsid w:val="1E5E56EB"/>
    <w:rsid w:val="1E7C1811"/>
    <w:rsid w:val="1E9601BD"/>
    <w:rsid w:val="1F8467C0"/>
    <w:rsid w:val="1FD665CB"/>
    <w:rsid w:val="1FDE0154"/>
    <w:rsid w:val="201A7FB9"/>
    <w:rsid w:val="2081157A"/>
    <w:rsid w:val="20E5110C"/>
    <w:rsid w:val="211A595D"/>
    <w:rsid w:val="215138B9"/>
    <w:rsid w:val="21A01101"/>
    <w:rsid w:val="220C525C"/>
    <w:rsid w:val="221200F3"/>
    <w:rsid w:val="222F7A24"/>
    <w:rsid w:val="225F2771"/>
    <w:rsid w:val="22DB7B3C"/>
    <w:rsid w:val="23181B9F"/>
    <w:rsid w:val="236E33AE"/>
    <w:rsid w:val="239A6C76"/>
    <w:rsid w:val="24967E12"/>
    <w:rsid w:val="24B45004"/>
    <w:rsid w:val="25043CC9"/>
    <w:rsid w:val="253E4DA8"/>
    <w:rsid w:val="255B46D8"/>
    <w:rsid w:val="260A5775"/>
    <w:rsid w:val="2647305C"/>
    <w:rsid w:val="26575875"/>
    <w:rsid w:val="266B4515"/>
    <w:rsid w:val="26770328"/>
    <w:rsid w:val="26916953"/>
    <w:rsid w:val="26FC3E04"/>
    <w:rsid w:val="271436A9"/>
    <w:rsid w:val="273B136A"/>
    <w:rsid w:val="27B435B3"/>
    <w:rsid w:val="27C24AC7"/>
    <w:rsid w:val="28626BCE"/>
    <w:rsid w:val="288A4510"/>
    <w:rsid w:val="28BE14E7"/>
    <w:rsid w:val="29015E6C"/>
    <w:rsid w:val="29267C11"/>
    <w:rsid w:val="293F2D39"/>
    <w:rsid w:val="297B511D"/>
    <w:rsid w:val="29BD3D8F"/>
    <w:rsid w:val="29CB291D"/>
    <w:rsid w:val="2A3967D5"/>
    <w:rsid w:val="2AAE6793"/>
    <w:rsid w:val="2B2576D7"/>
    <w:rsid w:val="2B5C1DAF"/>
    <w:rsid w:val="2BBF4052"/>
    <w:rsid w:val="2BD561F6"/>
    <w:rsid w:val="2BD9047F"/>
    <w:rsid w:val="2BE2330D"/>
    <w:rsid w:val="2D0C1AF6"/>
    <w:rsid w:val="2D3164B2"/>
    <w:rsid w:val="2D4E3864"/>
    <w:rsid w:val="2DE7275E"/>
    <w:rsid w:val="2EA30912"/>
    <w:rsid w:val="2EFE4F87"/>
    <w:rsid w:val="2F6376CB"/>
    <w:rsid w:val="2F681955"/>
    <w:rsid w:val="2FA304B5"/>
    <w:rsid w:val="2FB1304E"/>
    <w:rsid w:val="2FC873F0"/>
    <w:rsid w:val="301068EB"/>
    <w:rsid w:val="302A7494"/>
    <w:rsid w:val="30463541"/>
    <w:rsid w:val="30797214"/>
    <w:rsid w:val="30956B44"/>
    <w:rsid w:val="30AB0CE7"/>
    <w:rsid w:val="30E26C43"/>
    <w:rsid w:val="31437F61"/>
    <w:rsid w:val="31495BC1"/>
    <w:rsid w:val="317A00BB"/>
    <w:rsid w:val="31B42A20"/>
    <w:rsid w:val="31B66C1B"/>
    <w:rsid w:val="31D84BD1"/>
    <w:rsid w:val="32300AE3"/>
    <w:rsid w:val="325A5AF2"/>
    <w:rsid w:val="32B270D0"/>
    <w:rsid w:val="32D260EE"/>
    <w:rsid w:val="33026C3D"/>
    <w:rsid w:val="33576347"/>
    <w:rsid w:val="347C3F2B"/>
    <w:rsid w:val="34853536"/>
    <w:rsid w:val="35137922"/>
    <w:rsid w:val="35D344DD"/>
    <w:rsid w:val="35D905E4"/>
    <w:rsid w:val="35FB1E1E"/>
    <w:rsid w:val="362C25ED"/>
    <w:rsid w:val="364F51B0"/>
    <w:rsid w:val="36904890"/>
    <w:rsid w:val="36AD1C42"/>
    <w:rsid w:val="37790091"/>
    <w:rsid w:val="3789032B"/>
    <w:rsid w:val="38227225"/>
    <w:rsid w:val="385A0A04"/>
    <w:rsid w:val="38650EB3"/>
    <w:rsid w:val="38DD575A"/>
    <w:rsid w:val="38E23DE0"/>
    <w:rsid w:val="39BD6FC6"/>
    <w:rsid w:val="39CC5062"/>
    <w:rsid w:val="39D26F6B"/>
    <w:rsid w:val="3A2556F1"/>
    <w:rsid w:val="3A771C78"/>
    <w:rsid w:val="3A9F75B9"/>
    <w:rsid w:val="3B1A4D04"/>
    <w:rsid w:val="3B246918"/>
    <w:rsid w:val="3B3D1A41"/>
    <w:rsid w:val="3C08498D"/>
    <w:rsid w:val="3C0A7E90"/>
    <w:rsid w:val="3C3818D8"/>
    <w:rsid w:val="3C712D37"/>
    <w:rsid w:val="3CB13B21"/>
    <w:rsid w:val="3CE50AF7"/>
    <w:rsid w:val="3D243E5F"/>
    <w:rsid w:val="3D2A7F67"/>
    <w:rsid w:val="3E2F1D93"/>
    <w:rsid w:val="3F1F4F1F"/>
    <w:rsid w:val="3F302C3B"/>
    <w:rsid w:val="3F4E21EB"/>
    <w:rsid w:val="3F520BF1"/>
    <w:rsid w:val="3F5C6F82"/>
    <w:rsid w:val="3F667892"/>
    <w:rsid w:val="3F736BA7"/>
    <w:rsid w:val="401F4AC2"/>
    <w:rsid w:val="404F0CCA"/>
    <w:rsid w:val="4069315A"/>
    <w:rsid w:val="406A5E3B"/>
    <w:rsid w:val="4073674A"/>
    <w:rsid w:val="41516138"/>
    <w:rsid w:val="42001FEF"/>
    <w:rsid w:val="420B5567"/>
    <w:rsid w:val="422E6A20"/>
    <w:rsid w:val="423265D5"/>
    <w:rsid w:val="4259696B"/>
    <w:rsid w:val="426623FD"/>
    <w:rsid w:val="427D3EB1"/>
    <w:rsid w:val="429960CF"/>
    <w:rsid w:val="42BB7909"/>
    <w:rsid w:val="42DB5C3F"/>
    <w:rsid w:val="436271F7"/>
    <w:rsid w:val="43E952CA"/>
    <w:rsid w:val="44314EEC"/>
    <w:rsid w:val="44655746"/>
    <w:rsid w:val="449A491B"/>
    <w:rsid w:val="44C37CDE"/>
    <w:rsid w:val="45447333"/>
    <w:rsid w:val="454B0EBC"/>
    <w:rsid w:val="45643FE4"/>
    <w:rsid w:val="458845A4"/>
    <w:rsid w:val="45BD3779"/>
    <w:rsid w:val="462753A7"/>
    <w:rsid w:val="465A1079"/>
    <w:rsid w:val="468808C3"/>
    <w:rsid w:val="46D11FBC"/>
    <w:rsid w:val="46EE3AEB"/>
    <w:rsid w:val="46F224F1"/>
    <w:rsid w:val="46F721FC"/>
    <w:rsid w:val="4743487A"/>
    <w:rsid w:val="47CE69DC"/>
    <w:rsid w:val="480172E7"/>
    <w:rsid w:val="48F11FB7"/>
    <w:rsid w:val="492B5921"/>
    <w:rsid w:val="4942433F"/>
    <w:rsid w:val="499C7ED1"/>
    <w:rsid w:val="49C3230F"/>
    <w:rsid w:val="49FE6B2E"/>
    <w:rsid w:val="4A2E5242"/>
    <w:rsid w:val="4A9174E4"/>
    <w:rsid w:val="4A96396C"/>
    <w:rsid w:val="4B226DD3"/>
    <w:rsid w:val="4C4658B1"/>
    <w:rsid w:val="4C575B4B"/>
    <w:rsid w:val="4C9011A8"/>
    <w:rsid w:val="4CE64136"/>
    <w:rsid w:val="4CFE5060"/>
    <w:rsid w:val="4D0B68F4"/>
    <w:rsid w:val="4D1D5914"/>
    <w:rsid w:val="4DE904E0"/>
    <w:rsid w:val="4DEA5F62"/>
    <w:rsid w:val="4E05458D"/>
    <w:rsid w:val="4E141324"/>
    <w:rsid w:val="4E28413A"/>
    <w:rsid w:val="4E6039A2"/>
    <w:rsid w:val="4E7A7DCF"/>
    <w:rsid w:val="4E9179F4"/>
    <w:rsid w:val="4EB3122E"/>
    <w:rsid w:val="4EEC1008"/>
    <w:rsid w:val="4EF6519A"/>
    <w:rsid w:val="4F473CA0"/>
    <w:rsid w:val="4F824D7E"/>
    <w:rsid w:val="4F901B16"/>
    <w:rsid w:val="4FA904C1"/>
    <w:rsid w:val="4FE912AB"/>
    <w:rsid w:val="4FF95CC2"/>
    <w:rsid w:val="50E25C3F"/>
    <w:rsid w:val="50F23CDB"/>
    <w:rsid w:val="50F8092B"/>
    <w:rsid w:val="51400EF1"/>
    <w:rsid w:val="51B8499E"/>
    <w:rsid w:val="52B648C1"/>
    <w:rsid w:val="52C54EDB"/>
    <w:rsid w:val="52E61B8D"/>
    <w:rsid w:val="5335518F"/>
    <w:rsid w:val="5393682D"/>
    <w:rsid w:val="539B1869"/>
    <w:rsid w:val="53F16BC7"/>
    <w:rsid w:val="54C13A1C"/>
    <w:rsid w:val="54CF4F30"/>
    <w:rsid w:val="550121AE"/>
    <w:rsid w:val="55594E94"/>
    <w:rsid w:val="557D3DCF"/>
    <w:rsid w:val="55EA6982"/>
    <w:rsid w:val="55FB249F"/>
    <w:rsid w:val="56E15C15"/>
    <w:rsid w:val="5729415F"/>
    <w:rsid w:val="57455939"/>
    <w:rsid w:val="57D72CAA"/>
    <w:rsid w:val="586D0C1F"/>
    <w:rsid w:val="58BC7AA4"/>
    <w:rsid w:val="592738D0"/>
    <w:rsid w:val="59353EEB"/>
    <w:rsid w:val="59464185"/>
    <w:rsid w:val="5953349B"/>
    <w:rsid w:val="59DD7B7C"/>
    <w:rsid w:val="5A4E6BB6"/>
    <w:rsid w:val="5A6F76B7"/>
    <w:rsid w:val="5B266118"/>
    <w:rsid w:val="5B2D4026"/>
    <w:rsid w:val="5C5D4718"/>
    <w:rsid w:val="5CA4708A"/>
    <w:rsid w:val="5CCD5CD0"/>
    <w:rsid w:val="5CF86B15"/>
    <w:rsid w:val="5D7673E3"/>
    <w:rsid w:val="5D954414"/>
    <w:rsid w:val="5E0302CC"/>
    <w:rsid w:val="5F1400A3"/>
    <w:rsid w:val="5F214EA0"/>
    <w:rsid w:val="5FA10C71"/>
    <w:rsid w:val="5FA805FC"/>
    <w:rsid w:val="60D80CEE"/>
    <w:rsid w:val="60DE0679"/>
    <w:rsid w:val="610A6045"/>
    <w:rsid w:val="617C17FC"/>
    <w:rsid w:val="61803A85"/>
    <w:rsid w:val="61B57B76"/>
    <w:rsid w:val="61D5318F"/>
    <w:rsid w:val="623D76BC"/>
    <w:rsid w:val="62570266"/>
    <w:rsid w:val="62575CE7"/>
    <w:rsid w:val="62A27060"/>
    <w:rsid w:val="62E50DCE"/>
    <w:rsid w:val="631C34A7"/>
    <w:rsid w:val="63282B3C"/>
    <w:rsid w:val="632C3741"/>
    <w:rsid w:val="6331344C"/>
    <w:rsid w:val="638918DC"/>
    <w:rsid w:val="63CE5CCE"/>
    <w:rsid w:val="63DA25E0"/>
    <w:rsid w:val="63DE0FE6"/>
    <w:rsid w:val="64642544"/>
    <w:rsid w:val="646F5052"/>
    <w:rsid w:val="64821AF4"/>
    <w:rsid w:val="659D7CC2"/>
    <w:rsid w:val="65E56DE4"/>
    <w:rsid w:val="66B3780A"/>
    <w:rsid w:val="66C023A3"/>
    <w:rsid w:val="66D97A4A"/>
    <w:rsid w:val="671059A6"/>
    <w:rsid w:val="67FD1DAB"/>
    <w:rsid w:val="685E52C7"/>
    <w:rsid w:val="68845507"/>
    <w:rsid w:val="691B0EFE"/>
    <w:rsid w:val="693D6EB4"/>
    <w:rsid w:val="69B30178"/>
    <w:rsid w:val="69F369E3"/>
    <w:rsid w:val="6A3B6DD7"/>
    <w:rsid w:val="6A584189"/>
    <w:rsid w:val="6A91228B"/>
    <w:rsid w:val="6AB44442"/>
    <w:rsid w:val="6AD66FD5"/>
    <w:rsid w:val="6B1E73CA"/>
    <w:rsid w:val="6BC568DE"/>
    <w:rsid w:val="6BE1298B"/>
    <w:rsid w:val="6C9C0EC0"/>
    <w:rsid w:val="6CFE1E5E"/>
    <w:rsid w:val="6D947DD3"/>
    <w:rsid w:val="6E6371A6"/>
    <w:rsid w:val="6F1859D0"/>
    <w:rsid w:val="6F3B6E8A"/>
    <w:rsid w:val="6F730668"/>
    <w:rsid w:val="6FEF5A34"/>
    <w:rsid w:val="70342CA5"/>
    <w:rsid w:val="704760C2"/>
    <w:rsid w:val="70C85717"/>
    <w:rsid w:val="711E06A4"/>
    <w:rsid w:val="71B30B97"/>
    <w:rsid w:val="71D60BA6"/>
    <w:rsid w:val="723301EC"/>
    <w:rsid w:val="72430486"/>
    <w:rsid w:val="729B6917"/>
    <w:rsid w:val="72B84BC2"/>
    <w:rsid w:val="731E366D"/>
    <w:rsid w:val="734D3A2B"/>
    <w:rsid w:val="738450B9"/>
    <w:rsid w:val="73A87D4E"/>
    <w:rsid w:val="74D23FB8"/>
    <w:rsid w:val="75D02BD6"/>
    <w:rsid w:val="75DD576F"/>
    <w:rsid w:val="75EF348B"/>
    <w:rsid w:val="76AC4B43"/>
    <w:rsid w:val="76C656EC"/>
    <w:rsid w:val="776C5E7A"/>
    <w:rsid w:val="776E137D"/>
    <w:rsid w:val="7813790D"/>
    <w:rsid w:val="78B8391E"/>
    <w:rsid w:val="78C2422D"/>
    <w:rsid w:val="78E10993"/>
    <w:rsid w:val="7941257D"/>
    <w:rsid w:val="7A2C59FE"/>
    <w:rsid w:val="7A795AFD"/>
    <w:rsid w:val="7B600379"/>
    <w:rsid w:val="7BF138C9"/>
    <w:rsid w:val="7C0D4950"/>
    <w:rsid w:val="7C1A5229"/>
    <w:rsid w:val="7D3014EE"/>
    <w:rsid w:val="7E720C01"/>
    <w:rsid w:val="7ECD5A97"/>
    <w:rsid w:val="7F263BA7"/>
    <w:rsid w:val="7F8F7D53"/>
    <w:rsid w:val="7FA26D74"/>
    <w:rsid w:val="7FE6076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ind w:firstLine="199" w:firstLineChars="62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5" w:lineRule="auto"/>
      <w:ind w:firstLine="0" w:firstLineChars="0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5" w:lineRule="auto"/>
      <w:ind w:firstLine="0" w:firstLineChars="0"/>
      <w:outlineLvl w:val="2"/>
    </w:pPr>
    <w:rPr>
      <w:b/>
      <w:bCs/>
      <w:sz w:val="24"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80" w:after="290" w:line="377" w:lineRule="auto"/>
      <w:ind w:firstLine="0" w:firstLineChars="0"/>
      <w:outlineLvl w:val="3"/>
    </w:pPr>
    <w:rPr>
      <w:rFonts w:asciiTheme="majorHAnsi" w:hAnsiTheme="majorHAnsi" w:eastAsiaTheme="majorEastAsia" w:cstheme="majorBidi"/>
      <w:b/>
      <w:bCs/>
      <w:sz w:val="24"/>
      <w:szCs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400" w:leftChars="400" w:firstLine="0" w:firstLineChars="0"/>
    </w:pPr>
  </w:style>
  <w:style w:type="paragraph" w:styleId="7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8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tabs>
        <w:tab w:val="right" w:leader="dot" w:pos="8296"/>
      </w:tabs>
      <w:ind w:firstLine="0" w:firstLineChars="0"/>
      <w:jc w:val="left"/>
    </w:pPr>
  </w:style>
  <w:style w:type="paragraph" w:styleId="10">
    <w:name w:val="toc 2"/>
    <w:basedOn w:val="1"/>
    <w:next w:val="1"/>
    <w:unhideWhenUsed/>
    <w:qFormat/>
    <w:uiPriority w:val="39"/>
    <w:pPr>
      <w:ind w:left="200" w:leftChars="200" w:firstLine="0" w:firstLineChars="0"/>
    </w:pPr>
  </w:style>
  <w:style w:type="paragraph" w:styleId="11">
    <w:name w:val="Normal (Web)"/>
    <w:basedOn w:val="1"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5">
    <w:name w:val="Table Grid"/>
    <w:basedOn w:val="1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paragraph" w:customStyle="1" w:styleId="17">
    <w:name w:val="_Style 7"/>
    <w:basedOn w:val="1"/>
    <w:next w:val="1"/>
    <w:qFormat/>
    <w:uiPriority w:val="39"/>
    <w:pPr>
      <w:tabs>
        <w:tab w:val="left" w:pos="420"/>
        <w:tab w:val="right" w:leader="dot" w:pos="8296"/>
      </w:tabs>
    </w:pPr>
    <w:rPr>
      <w:rFonts w:ascii="宋体" w:hAnsi="宋体"/>
      <w:b/>
      <w:sz w:val="24"/>
    </w:rPr>
  </w:style>
  <w:style w:type="character" w:customStyle="1" w:styleId="18">
    <w:name w:val="标题 1 字符"/>
    <w:basedOn w:val="12"/>
    <w:link w:val="2"/>
    <w:qFormat/>
    <w:uiPriority w:val="9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paragraph" w:customStyle="1" w:styleId="19">
    <w:name w:val="列出段落1"/>
    <w:basedOn w:val="1"/>
    <w:qFormat/>
    <w:uiPriority w:val="34"/>
    <w:pPr>
      <w:ind w:firstLine="420"/>
    </w:pPr>
  </w:style>
  <w:style w:type="character" w:customStyle="1" w:styleId="20">
    <w:name w:val="标题 3 字符"/>
    <w:basedOn w:val="12"/>
    <w:link w:val="4"/>
    <w:qFormat/>
    <w:uiPriority w:val="9"/>
    <w:rPr>
      <w:rFonts w:ascii="Times New Roman" w:hAnsi="Times New Roman" w:eastAsia="宋体" w:cs="Times New Roman"/>
      <w:b/>
      <w:bCs/>
      <w:sz w:val="24"/>
      <w:szCs w:val="32"/>
    </w:rPr>
  </w:style>
  <w:style w:type="character" w:customStyle="1" w:styleId="21">
    <w:name w:val="标题 4 字符"/>
    <w:basedOn w:val="12"/>
    <w:link w:val="5"/>
    <w:qFormat/>
    <w:uiPriority w:val="9"/>
    <w:rPr>
      <w:rFonts w:asciiTheme="majorHAnsi" w:hAnsiTheme="majorHAnsi" w:eastAsiaTheme="majorEastAsia" w:cstheme="majorBidi"/>
      <w:b/>
      <w:bCs/>
      <w:sz w:val="24"/>
      <w:szCs w:val="28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character" w:customStyle="1" w:styleId="23">
    <w:name w:val="页眉 字符"/>
    <w:basedOn w:val="12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4">
    <w:name w:val="页脚 字符"/>
    <w:basedOn w:val="12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paragraph" w:customStyle="1" w:styleId="26">
    <w:name w:val="List Paragraph"/>
    <w:basedOn w:val="1"/>
    <w:qFormat/>
    <w:uiPriority w:val="99"/>
    <w:pPr>
      <w:ind w:firstLine="420"/>
    </w:pPr>
  </w:style>
  <w:style w:type="paragraph" w:customStyle="1" w:styleId="27">
    <w:name w:val="样式4"/>
    <w:basedOn w:val="1"/>
    <w:qFormat/>
    <w:uiPriority w:val="0"/>
    <w:pPr>
      <w:suppressLineNumbers/>
      <w:suppressAutoHyphens/>
      <w:spacing w:line="240" w:lineRule="auto"/>
      <w:ind w:left="108" w:firstLine="0" w:firstLineChars="0"/>
    </w:pPr>
    <w:rPr>
      <w:b/>
      <w:kern w:val="21"/>
      <w:sz w:val="24"/>
    </w:rPr>
  </w:style>
  <w:style w:type="paragraph" w:customStyle="1" w:styleId="28">
    <w:name w:val="正文NEW"/>
    <w:basedOn w:val="29"/>
    <w:qFormat/>
    <w:uiPriority w:val="0"/>
    <w:pPr>
      <w:spacing w:line="360" w:lineRule="auto"/>
      <w:ind w:firstLine="420" w:firstLineChars="200"/>
    </w:pPr>
    <w:rPr>
      <w:rFonts w:ascii="Times New Roman" w:eastAsia="宋体"/>
      <w:sz w:val="21"/>
      <w:szCs w:val="21"/>
    </w:rPr>
  </w:style>
  <w:style w:type="paragraph" w:customStyle="1" w:styleId="2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微软雅黑" w:hAnsi="Times New Roman" w:eastAsia="微软雅黑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png"/><Relationship Id="rId98" Type="http://schemas.openxmlformats.org/officeDocument/2006/relationships/image" Target="media/image87.png"/><Relationship Id="rId97" Type="http://schemas.openxmlformats.org/officeDocument/2006/relationships/image" Target="media/image86.png"/><Relationship Id="rId96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83.png"/><Relationship Id="rId93" Type="http://schemas.openxmlformats.org/officeDocument/2006/relationships/image" Target="media/image82.png"/><Relationship Id="rId92" Type="http://schemas.openxmlformats.org/officeDocument/2006/relationships/image" Target="media/image81.png"/><Relationship Id="rId91" Type="http://schemas.openxmlformats.org/officeDocument/2006/relationships/image" Target="media/image80.png"/><Relationship Id="rId90" Type="http://schemas.openxmlformats.org/officeDocument/2006/relationships/image" Target="media/image79.png"/><Relationship Id="rId9" Type="http://schemas.openxmlformats.org/officeDocument/2006/relationships/theme" Target="theme/theme1.xml"/><Relationship Id="rId89" Type="http://schemas.openxmlformats.org/officeDocument/2006/relationships/image" Target="media/image78.png"/><Relationship Id="rId88" Type="http://schemas.openxmlformats.org/officeDocument/2006/relationships/image" Target="media/image77.pn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4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footer" Target="foot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footer" Target="foot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footer" Target="foot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header" Target="header2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emf"/><Relationship Id="rId14" Type="http://schemas.openxmlformats.org/officeDocument/2006/relationships/oleObject" Target="embeddings/oleObject1.bin"/><Relationship Id="rId13" Type="http://schemas.openxmlformats.org/officeDocument/2006/relationships/image" Target="media/image3.png"/><Relationship Id="rId124" Type="http://schemas.openxmlformats.org/officeDocument/2006/relationships/fontTable" Target="fontTable.xml"/><Relationship Id="rId123" Type="http://schemas.openxmlformats.org/officeDocument/2006/relationships/customXml" Target="../customXml/item2.xml"/><Relationship Id="rId122" Type="http://schemas.openxmlformats.org/officeDocument/2006/relationships/numbering" Target="numbering.xml"/><Relationship Id="rId121" Type="http://schemas.openxmlformats.org/officeDocument/2006/relationships/customXml" Target="../customXml/item1.xml"/><Relationship Id="rId120" Type="http://schemas.openxmlformats.org/officeDocument/2006/relationships/image" Target="media/image109.png"/><Relationship Id="rId12" Type="http://schemas.openxmlformats.org/officeDocument/2006/relationships/image" Target="C:/Users/haitai/AppData/Local/Packages/Microsoft.Windows.Photos_8wekyb3d8bbwe/TempState/ShareServiceTempFolder/1.jpeg" TargetMode="External"/><Relationship Id="rId119" Type="http://schemas.openxmlformats.org/officeDocument/2006/relationships/image" Target="media/image108.png"/><Relationship Id="rId118" Type="http://schemas.openxmlformats.org/officeDocument/2006/relationships/image" Target="media/image107.png"/><Relationship Id="rId117" Type="http://schemas.openxmlformats.org/officeDocument/2006/relationships/image" Target="media/image106.png"/><Relationship Id="rId116" Type="http://schemas.openxmlformats.org/officeDocument/2006/relationships/image" Target="media/image105.png"/><Relationship Id="rId115" Type="http://schemas.openxmlformats.org/officeDocument/2006/relationships/image" Target="media/image104.png"/><Relationship Id="rId114" Type="http://schemas.openxmlformats.org/officeDocument/2006/relationships/image" Target="media/image103.png"/><Relationship Id="rId113" Type="http://schemas.openxmlformats.org/officeDocument/2006/relationships/image" Target="media/image102.png"/><Relationship Id="rId112" Type="http://schemas.openxmlformats.org/officeDocument/2006/relationships/image" Target="media/image101.png"/><Relationship Id="rId111" Type="http://schemas.openxmlformats.org/officeDocument/2006/relationships/image" Target="media/image100.png"/><Relationship Id="rId110" Type="http://schemas.openxmlformats.org/officeDocument/2006/relationships/image" Target="media/image99.png"/><Relationship Id="rId11" Type="http://schemas.openxmlformats.org/officeDocument/2006/relationships/image" Target="media/image2.jpeg"/><Relationship Id="rId109" Type="http://schemas.openxmlformats.org/officeDocument/2006/relationships/image" Target="media/image98.png"/><Relationship Id="rId108" Type="http://schemas.openxmlformats.org/officeDocument/2006/relationships/image" Target="media/image97.png"/><Relationship Id="rId107" Type="http://schemas.openxmlformats.org/officeDocument/2006/relationships/image" Target="media/image96.png"/><Relationship Id="rId106" Type="http://schemas.openxmlformats.org/officeDocument/2006/relationships/image" Target="media/image95.png"/><Relationship Id="rId105" Type="http://schemas.openxmlformats.org/officeDocument/2006/relationships/image" Target="media/image94.png"/><Relationship Id="rId104" Type="http://schemas.openxmlformats.org/officeDocument/2006/relationships/image" Target="media/image93.png"/><Relationship Id="rId103" Type="http://schemas.openxmlformats.org/officeDocument/2006/relationships/image" Target="media/image92.png"/><Relationship Id="rId102" Type="http://schemas.openxmlformats.org/officeDocument/2006/relationships/image" Target="media/image91.png"/><Relationship Id="rId101" Type="http://schemas.openxmlformats.org/officeDocument/2006/relationships/image" Target="media/image90.png"/><Relationship Id="rId100" Type="http://schemas.openxmlformats.org/officeDocument/2006/relationships/image" Target="media/image89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DA97B0-B4EA-4560-B5F0-7E184AB8D1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73</Pages>
  <Words>8893</Words>
  <Characters>10606</Characters>
  <Lines>18</Lines>
  <Paragraphs>5</Paragraphs>
  <ScaleCrop>false</ScaleCrop>
  <LinksUpToDate>false</LinksUpToDate>
  <CharactersWithSpaces>2624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2019-02-19T02:02:00Z</dcterms:created>
  <dc:creator>Administrator</dc:creator>
  <cp:lastModifiedBy>haitai</cp:lastModifiedBy>
  <dcterms:modified xsi:type="dcterms:W3CDTF">2025-01-15T06:54:10Z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