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90"/>
        <w:tblW w:w="1193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1461"/>
        <w:gridCol w:w="1880"/>
        <w:gridCol w:w="7135"/>
        <w:gridCol w:w="146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565" w:hRule="atLeast"/>
        </w:trPr>
        <w:tc>
          <w:tcPr>
            <w:tcW w:w="1461" w:type="dxa"/>
            <w:vMerge w:val="restart"/>
            <w:vAlign w:val="bottom"/>
          </w:tcPr>
          <w:p>
            <w:pPr>
              <w:widowControl w:val="0"/>
              <w:ind w:left="0"/>
              <w:jc w:val="both"/>
            </w:pPr>
            <w:r>
              <mc:AlternateContent>
                <mc:Choice Requires="wps">
                  <w:drawing>
                    <wp:anchor distT="0" distB="0" distL="114300" distR="114300" simplePos="0" relativeHeight="251659264" behindDoc="0" locked="1" layoutInCell="1" hidden="1" allowOverlap="1">
                      <wp:simplePos x="0" y="0"/>
                      <wp:positionH relativeFrom="column">
                        <wp:posOffset>0</wp:posOffset>
                      </wp:positionH>
                      <wp:positionV relativeFrom="paragraph">
                        <wp:posOffset>0</wp:posOffset>
                      </wp:positionV>
                      <wp:extent cx="635" cy="635"/>
                      <wp:effectExtent l="0" t="0" r="0" b="0"/>
                      <wp:wrapNone/>
                      <wp:docPr id="1" name="DtsShapeName" descr="DC3BEEC9DE115BC293@1GC32EE0G9E89085;=U85;&gt;9K11018152!!!BIHO@]s71100112!!!!!!!111D15B66789411D15B667894!!!!!!!!!!!!!!!!!!!!!!!!!!!!!!!!!!!!!!!!!!!!!!!!!!!!85&gt;&gt;V85H@&gt;B22626B!!!!!BIHO@]b22626!!!!@5786861107DB82D7381107DB82D738!!!!!!!!!!!!!!!!!!!!!!!!!!!!!!!!!!!!!!!!!!!!!!!!!!!!849AT87K@Rm71112971!!!BIHO@]m711129711@5787701107DB2G5D9@咎害吓创泞变^10/enu!!!!!!!!!!!!!!!!!!!!!!!!!!!!!!!!!!!!!!!!!!!!!84&gt;?`84&gt;?fX71112786!!!BIHO@]x71112786!@57879111014BG7466D11014BG7466D!!!!!!!!!!!!!!!!!!!!!!!!!!!!!!!!!!!!!!!!!!!!!!!!!!!!!!!!!!!!!!!!!!!!!!!!!!!!!!!!!!!!!!!!!!!!!!!!!!!!!!!!!!!!!!!!!!!!!!!!!!!!!!!!!!!!!!!!!!!!!!!!!!!!!!!!!!!!!!!!!!!!!!!!!!!!!!!!!!!!!!!!!!!!!!!!!!!!!!!!!!!!!!!!!!!!!!!!!!!!!!!!!!!!!!!!!!!!!!!!!!!!!!!!!!!!!!!!!!!!!!!!!!!!!!!!!!!!!!!!!!!!!!!!!!!!!!!!!!!!!!!!!!!!!!!!!!!!!!!!!!!!!!!!!!!!!!!!!!!!!!!!!!!!!!!!!!!!!!!!!!!!!!!!!!!!!!!!!!!!!!!!!!!!!!!!!!!!!!!!!!!!!!!!!!!!!!!!!!!!!!!!!!!!!!!!!!!!!!!!!!!!!!!!!!!!!!!!!!!!!!!!!!!!!!!!!!!!!!!!!!!!!!!!!!!!!!!!!!!!!!!!!!!!!!!!!!!!!!!!!!!!!!!!!!!!!!!!!!!!!!!!!!!!!!!!!!!!!!!!!!!!!!!!!!!!!!!!!!!!!!!!!!!!!!!!!!!!!!!!!!!!!!!!!!!!!!!!!!!!!!!!!!!!!!!!!!!!!!!!!!!!!!!!!!!!!!!!!!!!!!!!!!!!!!!!!!!!!!!!!!!!!!!!!!!!!!!!!!!!!!!!!!!!!!!!!!!!!!!!!!!!!!!!!!!!!!!!!!!!!!!!!!!!!!!!!!!!!!!!!!!!!!!!!!!!!!!!!!!!!!!!!!!!!!!!!!!!!!!!!!!!!!!!!!!!!!!!!!!!!!!!!!!!!!!!!!!!!!!!!!!!!!!!!!!!!!!!!!!!!!!!!!!!!!!!!!!!!!!!!!!!!!!!!!!!!!!!!!!!!!!!!!!!!!!!!!!!!!!!!!!!!!!!!!!!!!!!!!!!!!!!!!!!!!!!!!!!!!!!!!!!!!!!!!!!!!!!!!!!!!!!!!!!!!!!!!!!!!!!!!!!!!!!!!!!!!!!!!!!!!!!!!!!!!!!!!!!!!!!!!!!!!!!!!!!!!!!!!!!!!!!!!!!!!!!!!!!!!!!!!!!!!!!!!!!!!!!!!!!!!!!!!!!!!!!!!!!!!!!!!!!!!!!!!!!!!!!!!!!!!!!!!!!!!!!!!!!!!!!!!!!!!!!!!!!!!!!!!!!!!!!!!!!!!!!!!!!!!!!!!!!!!!!!!!!!!!!!!!!!!!!!!!!!!!!!!!!!!!!!!!!!!!!!!!!!!!!!!!!!!!!!!!!!!!!!!!!!!!!!!!!!!!!!!!!!!!!!!!!!!!!!!!!!!!!!!!!!!!!!!!!!!!!!!!!!!!!!!!!!!!!!!!!!!!!!!!!!!!!!!!!!!!!!!!!!!!!!!!!!!!!!!!!!!!!!!!!!!!!!!!!!!!!!!!!!!!!!!!!!!!!!!!!!!!!!!!!!!!!!!!!!!!!!!!!!!!!!!!!!!!!!!!!!!!!!!!!!!!!!!!!!!!!!!!!!!!!!!!!!!!!!!!!!!!!!!!!!!!!!!!!!!!!!!!!!!!!!!!!!!!!!!!!!!!!!!!!!!!!!!!!!!!!!!!!!!!!!!!!!!!!!!!!!!!!!!!!!!!!!!!!!!!!!!!!!!!!!!!!!!!!!!!!!!!!!!!!!!!!!!!!!!!!!!!!!!!!!!!!!!!!!!!!!!!!!!!!!!!!!!!!!!!!!!!!!!!!!!!!!!!!!!!!!!!!!!!!!!!!!!!!!!!!!!!!!!!!!!!!!!!!!!!!!!!!!!!!!!!!!!!!!!!!!!!!!!!!!!!!!!!!!!!!!!!!!!!!!!!!!!!!!!!!!!!!!!!!!!!!!!!!!!!!!!!!!!!!!!!!!!!!!!!!!!!!!!!!!!!!!!!!!!!!!!!!!!!!!!!!!!!!!!!!!!!!!!!!!!!!!!!!!!!!!!!!!!!!!!!!!!!!!!!!!!!!!!!!!!!!!!!!!!!!!!!!!!!!!!!!!!!!!!!!!!!!!!!!!!!!!!!!!!!!1!1" hidden="1"/>
                      <wp:cNvGraphicFramePr/>
                      <a:graphic xmlns:a="http://schemas.openxmlformats.org/drawingml/2006/main">
                        <a:graphicData uri="http://schemas.microsoft.com/office/word/2010/wordprocessingShape">
                          <wps:wsp>
                            <wps:cNvSpPr/>
                            <wps:spPr>
                              <a:xfrm>
                                <a:off x="0" y="0"/>
                                <a:ext cx="635" cy="635"/>
                              </a:xfrm>
                              <a:custGeom>
                                <a:avLst/>
                                <a:gdLst>
                                  <a:gd name="txL" fmla="*/ 5037 w 21600"/>
                                  <a:gd name="txT" fmla="*/ 2277 h 21600"/>
                                  <a:gd name="txR" fmla="*/ 16557 w 21600"/>
                                  <a:gd name="txB" fmla="*/ 13677 h 21600"/>
                                </a:gdLst>
                                <a:ahLst/>
                                <a:cxnLst>
                                  <a:cxn ang="270">
                                    <a:pos x="10860" y="2187"/>
                                  </a:cxn>
                                  <a:cxn ang="180">
                                    <a:pos x="2928" y="10800"/>
                                  </a:cxn>
                                  <a:cxn ang="90">
                                    <a:pos x="10860" y="21600"/>
                                  </a:cxn>
                                  <a:cxn ang="0">
                                    <a:pos x="18672" y="10800"/>
                                  </a:cxn>
                                </a:cxnLst>
                                <a:rect l="txL" t="txT" r="txR" b="txB"/>
                                <a:pathLst>
                                  <a:path w="21600" h="21600">
                                    <a:moveTo>
                                      <a:pt x="10860" y="2187"/>
                                    </a:moveTo>
                                    <a:cubicBezTo>
                                      <a:pt x="10451" y="1746"/>
                                      <a:pt x="9529" y="1018"/>
                                      <a:pt x="9015" y="730"/>
                                    </a:cubicBezTo>
                                    <a:cubicBezTo>
                                      <a:pt x="7865" y="152"/>
                                      <a:pt x="6685" y="0"/>
                                      <a:pt x="5415" y="0"/>
                                    </a:cubicBezTo>
                                    <a:cubicBezTo>
                                      <a:pt x="4175" y="152"/>
                                      <a:pt x="2995" y="575"/>
                                      <a:pt x="1967" y="1305"/>
                                    </a:cubicBezTo>
                                    <a:cubicBezTo>
                                      <a:pt x="1150" y="2187"/>
                                      <a:pt x="575" y="3222"/>
                                      <a:pt x="242" y="4220"/>
                                    </a:cubicBezTo>
                                    <a:cubicBezTo>
                                      <a:pt x="0" y="5410"/>
                                      <a:pt x="242" y="6560"/>
                                      <a:pt x="575" y="7597"/>
                                    </a:cubicBezTo>
                                    <a:lnTo>
                                      <a:pt x="10860" y="21600"/>
                                    </a:lnTo>
                                    <a:lnTo>
                                      <a:pt x="20995" y="7597"/>
                                    </a:lnTo>
                                    <a:cubicBezTo>
                                      <a:pt x="21480" y="6560"/>
                                      <a:pt x="21600" y="5410"/>
                                      <a:pt x="21480" y="4220"/>
                                    </a:cubicBezTo>
                                    <a:cubicBezTo>
                                      <a:pt x="21115" y="3222"/>
                                      <a:pt x="20420" y="2187"/>
                                      <a:pt x="19632" y="1305"/>
                                    </a:cubicBezTo>
                                    <a:cubicBezTo>
                                      <a:pt x="18575" y="575"/>
                                      <a:pt x="17425" y="152"/>
                                      <a:pt x="16275" y="0"/>
                                    </a:cubicBezTo>
                                    <a:cubicBezTo>
                                      <a:pt x="15005" y="0"/>
                                      <a:pt x="13735" y="152"/>
                                      <a:pt x="12705" y="730"/>
                                    </a:cubicBezTo>
                                    <a:cubicBezTo>
                                      <a:pt x="12176" y="1018"/>
                                      <a:pt x="11254" y="1746"/>
                                      <a:pt x="10860" y="2187"/>
                                    </a:cubicBezTo>
                                    <a:close/>
                                  </a:path>
                                </a:pathLst>
                              </a:cu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shape id="DtsShapeName" o:spid="_x0000_s1026" o:spt="100" alt="DC3BEEC9DE115BC293@1GC32EE0G9E89085;=U85;&gt;9K11018152!!!BIHO@]s71100112!!!!!!!111D15B66789411D15B667894!!!!!!!!!!!!!!!!!!!!!!!!!!!!!!!!!!!!!!!!!!!!!!!!!!!!85&gt;&gt;V85H@&gt;B22626B!!!!!BIHO@]b22626!!!!@5786861107DB82D7381107DB82D738!!!!!!!!!!!!!!!!!!!!!!!!!!!!!!!!!!!!!!!!!!!!!!!!!!!!849AT87K@Rm71112971!!!BIHO@]m711129711@5787701107DB2G5D9@咎害吓创泞变^10/enu!!!!!!!!!!!!!!!!!!!!!!!!!!!!!!!!!!!!!!!!!!!!!84&gt;?`84&gt;?fX71112786!!!BIHO@]x71112786!@57879111014BG7466D11014BG7466D!!!!!!!!!!!!!!!!!!!!!!!!!!!!!!!!!!!!!!!!!!!!!!!!!!!!!!!!!!!!!!!!!!!!!!!!!!!!!!!!!!!!!!!!!!!!!!!!!!!!!!!!!!!!!!!!!!!!!!!!!!!!!!!!!!!!!!!!!!!!!!!!!!!!!!!!!!!!!!!!!!!!!!!!!!!!!!!!!!!!!!!!!!!!!!!!!!!!!!!!!!!!!!!!!!!!!!!!!!!!!!!!!!!!!!!!!!!!!!!!!!!!!!!!!!!!!!!!!!!!!!!!!!!!!!!!!!!!!!!!!!!!!!!!!!!!!!!!!!!!!!!!!!!!!!!!!!!!!!!!!!!!!!!!!!!!!!!!!!!!!!!!!!!!!!!!!!!!!!!!!!!!!!!!!!!!!!!!!!!!!!!!!!!!!!!!!!!!!!!!!!!!!!!!!!!!!!!!!!!!!!!!!!!!!!!!!!!!!!!!!!!!!!!!!!!!!!!!!!!!!!!!!!!!!!!!!!!!!!!!!!!!!!!!!!!!!!!!!!!!!!!!!!!!!!!!!!!!!!!!!!!!!!!!!!!!!!!!!!!!!!!!!!!!!!!!!!!!!!!!!!!!!!!!!!!!!!!!!!!!!!!!!!!!!!!!!!!!!!!!!!!!!!!!!!!!!!!!!!!!!!!!!!!!!!!!!!!!!!!!!!!!!!!!!!!!!!!!!!!!!!!!!!!!!!!!!!!!!!!!!!!!!!!!!!!!!!!!!!!!!!!!!!!!!!!!!!!!!!!!!!!!!!!!!!!!!!!!!!!!!!!!!!!!!!!!!!!!!!!!!!!!!!!!!!!!!!!!!!!!!!!!!!!!!!!!!!!!!!!!!!!!!!!!!!!!!!!!!!!!!!!!!!!!!!!!!!!!!!!!!!!!!!!!!!!!!!!!!!!!!!!!!!!!!!!!!!!!!!!!!!!!!!!!!!!!!!!!!!!!!!!!!!!!!!!!!!!!!!!!!!!!!!!!!!!!!!!!!!!!!!!!!!!!!!!!!!!!!!!!!!!!!!!!!!!!!!!!!!!!!!!!!!!!!!!!!!!!!!!!!!!!!!!!!!!!!!!!!!!!!!!!!!!!!!!!!!!!!!!!!!!!!!!!!!!!!!!!!!!!!!!!!!!!!!!!!!!!!!!!!!!!!!!!!!!!!!!!!!!!!!!!!!!!!!!!!!!!!!!!!!!!!!!!!!!!!!!!!!!!!!!!!!!!!!!!!!!!!!!!!!!!!!!!!!!!!!!!!!!!!!!!!!!!!!!!!!!!!!!!!!!!!!!!!!!!!!!!!!!!!!!!!!!!!!!!!!!!!!!!!!!!!!!!!!!!!!!!!!!!!!!!!!!!!!!!!!!!!!!!!!!!!!!!!!!!!!!!!!!!!!!!!!!!!!!!!!!!!!!!!!!!!!!!!!!!!!!!!!!!!!!!!!!!!!!!!!!!!!!!!!!!!!!!!!!!!!!!!!!!!!!!!!!!!!!!!!!!!!!!!!!!!!!!!!!!!!!!!!!!!!!!!!!!!!!!!!!!!!!!!!!!!!!!!!!!!!!!!!!!!!!!!!!!!!!!!!!!!!!!!!!!!!!!!!!!!!!!!!!!!!!!!!!!!!!!!!!!!!!!!!!!!!!!!!!!!!!!!!!!!!!!!!!!!!!!!!!!!!!!!!!!!!!!!!!!!!!!!!!!!!!!!!!!!!!!!!!!!!!!!!!!!!!!!!!!!!!!!!!!!!!!!!!!!!!!!!!!!!!!!!!!!!!!!!!!!!!!!!!!!!!!!!!!!!!!!!!!!!!!!!!!!!!!!!!!!!!!!!!!!!!!!!!!!!!!!!!!!!!!!!!!!!!!!!!!!!!!!!!!!!!!!!!!!!!!!!!!!!!!!!!!!!!!!!!!!!!!!!!!!!!!!!!!!!!!!!!!!!!!!!!!!!!!!!!!!!!!!!!!!!!!!!!!!!!!!!!!!!!!!!!!!!!!!!!!!!!!!!!!!!!!!!!!!!!!!!!!!!!!!!!!!!!!!!!!!!!!!!!!!!!!!!!!!!!!!!!!!!!!!!!!!!!!!!!!!!!!!!!!!!!!!!!!!!!!!!!!!!!!!!!!!!!!!!!!!!!!!!!!!!!!!!!!1!1" style="position:absolute;left:0pt;margin-left:0pt;margin-top:0pt;height:0.05pt;width:0.05pt;visibility:hidden;z-index:251659264;mso-width-relative:page;mso-height-relative:page;" fillcolor="#FFFFFF" filled="t" stroked="t" coordsize="21600,21600" o:gfxdata="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" path="m10860,2187c10451,1746,9529,1018,9015,730c7865,152,6685,0,5415,0c4175,152,2995,575,1967,1305c1150,2187,575,3222,242,4220c0,5410,242,6560,575,7597l10860,21600,20995,7597c21480,6560,21600,5410,21480,4220c21115,3222,20420,2187,19632,1305c18575,575,17425,152,16275,0c15005,0,13735,152,12705,730c12176,1018,11254,1746,10860,2187xe">
                      <v:path o:connectlocs="10860,2187;2928,10800;10860,21600;18672,10800" o:connectangles="0,0,0,0"/>
                      <v:fill on="t" focussize="0,0"/>
                      <v:stroke color="#000000" joinstyle="miter"/>
                      <v:imagedata o:title=""/>
                      <o:lock v:ext="edit" aspectratio="f"/>
                      <w10:anchorlock/>
                    </v:shape>
                  </w:pict>
                </mc:Fallback>
              </mc:AlternateContent>
            </w:r>
          </w:p>
        </w:tc>
        <w:tc>
          <w:tcPr>
            <w:tcW w:w="9015" w:type="dxa"/>
            <w:gridSpan w:val="2"/>
            <w:vAlign w:val="bottom"/>
          </w:tcPr>
          <w:p>
            <w:pPr>
              <w:widowControl w:val="0"/>
              <w:spacing w:before="0" w:after="0" w:line="240" w:lineRule="auto"/>
              <w:ind w:left="0"/>
              <w:jc w:val="right"/>
              <w:rPr>
                <w:rFonts w:ascii="Arial" w:hAnsi="黑体" w:eastAsia="黑体"/>
              </w:rPr>
            </w:pPr>
            <w:r>
              <w:rPr>
                <w:rFonts w:hint="eastAsia" w:ascii="Arial" w:eastAsia="黑体"/>
                <w:b/>
                <w:sz w:val="24"/>
                <w:szCs w:val="24"/>
              </w:rPr>
              <w:fldChar w:fldCharType="begin"/>
            </w:r>
            <w:r>
              <w:rPr>
                <w:rFonts w:hint="eastAsia" w:ascii="Arial" w:eastAsia="黑体"/>
                <w:b/>
                <w:sz w:val="24"/>
                <w:szCs w:val="24"/>
              </w:rPr>
              <w:instrText xml:space="preserve"> DOCPROPERTY  PartNumber </w:instrText>
            </w:r>
            <w:r>
              <w:fldChar w:fldCharType="separate"/>
            </w:r>
            <w:r>
              <w:fldChar w:fldCharType="end"/>
            </w:r>
          </w:p>
        </w:tc>
        <w:tc>
          <w:tcPr>
            <w:tcW w:w="1463" w:type="dxa"/>
            <w:vMerge w:val="restart"/>
            <w:vAlign w:val="bottom"/>
          </w:tcPr>
          <w:p>
            <w:pPr>
              <w:widowControl w:val="0"/>
              <w:spacing w:before="0" w:after="0" w:line="240" w:lineRule="auto"/>
              <w:ind w:left="0"/>
              <w:jc w:val="both"/>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565" w:hRule="atLeast"/>
        </w:trPr>
        <w:tc>
          <w:tcPr>
            <w:tcW w:w="1461" w:type="dxa"/>
            <w:vMerge w:val="continue"/>
            <w:shd w:val="clear" w:color="auto" w:fill="auto"/>
            <w:vAlign w:val="center"/>
          </w:tcPr>
          <w:p>
            <w:pPr>
              <w:pStyle w:val="165"/>
              <w:widowControl w:val="0"/>
              <w:jc w:val="both"/>
            </w:pPr>
          </w:p>
        </w:tc>
        <w:tc>
          <w:tcPr>
            <w:tcW w:w="9015" w:type="dxa"/>
            <w:gridSpan w:val="2"/>
            <w:shd w:val="clear" w:color="auto" w:fill="auto"/>
            <w:vAlign w:val="bottom"/>
          </w:tcPr>
          <w:p>
            <w:pPr>
              <w:pStyle w:val="166"/>
              <w:widowControl w:val="0"/>
              <w:jc w:val="left"/>
              <w:rPr>
                <w:rFonts w:hint="eastAsia"/>
                <w:lang w:eastAsia="zh-CN"/>
              </w:rPr>
            </w:pPr>
            <w:r>
              <w:fldChar w:fldCharType="begin"/>
            </w:r>
            <w:r>
              <w:rPr>
                <w:lang w:eastAsia="zh-CN"/>
              </w:rPr>
              <w:instrText xml:space="preserve"> </w:instrText>
            </w:r>
            <w:r>
              <w:rPr>
                <w:rFonts w:hint="eastAsia"/>
                <w:b/>
                <w:lang w:eastAsia="zh-CN"/>
              </w:rPr>
              <w:instrText xml:space="preserve">DOCPROPERTY  "Product&amp;Project Name"</w:instrText>
            </w:r>
            <w:r>
              <w:rPr>
                <w:lang w:eastAsia="zh-CN"/>
              </w:rPr>
              <w:instrText xml:space="preserve"> </w:instrText>
            </w:r>
            <w:r>
              <w:fldChar w:fldCharType="separate"/>
            </w:r>
            <w:r>
              <w:fldChar w:fldCharType="end"/>
            </w:r>
          </w:p>
          <w:p>
            <w:pPr>
              <w:pStyle w:val="166"/>
              <w:widowControl w:val="0"/>
              <w:jc w:val="left"/>
              <w:rPr>
                <w:rFonts w:hint="eastAsia"/>
                <w:i/>
                <w:color w:val="339966"/>
              </w:rPr>
            </w:pPr>
            <w:r>
              <w:rPr>
                <w:sz w:val="32"/>
                <w:szCs w:val="32"/>
              </w:rPr>
              <w:fldChar w:fldCharType="begin"/>
            </w:r>
            <w:r>
              <w:rPr>
                <w:sz w:val="32"/>
                <w:szCs w:val="32"/>
              </w:rPr>
              <w:instrText xml:space="preserve"> </w:instrText>
            </w:r>
            <w:r>
              <w:rPr>
                <w:rFonts w:hint="eastAsia"/>
                <w:b/>
                <w:sz w:val="32"/>
                <w:szCs w:val="32"/>
              </w:rPr>
              <w:instrText xml:space="preserve">DOCPROPERTY  ProductVersion</w:instrText>
            </w:r>
            <w:r>
              <w:rPr>
                <w:sz w:val="32"/>
                <w:szCs w:val="32"/>
              </w:rPr>
              <w:instrText xml:space="preserve"> </w:instrText>
            </w:r>
            <w:r>
              <w:rPr>
                <w:sz w:val="32"/>
                <w:szCs w:val="32"/>
              </w:rPr>
              <w:fldChar w:fldCharType="separate"/>
            </w:r>
            <w:r>
              <w:rPr>
                <w:sz w:val="32"/>
                <w:szCs w:val="32"/>
              </w:rPr>
              <w:fldChar w:fldCharType="end"/>
            </w:r>
          </w:p>
        </w:tc>
        <w:tc>
          <w:tcPr>
            <w:tcW w:w="1463" w:type="dxa"/>
            <w:vMerge w:val="restart"/>
            <w:tcBorders>
              <w:bottom w:val="nil"/>
            </w:tcBorders>
            <w:vAlign w:val="bottom"/>
          </w:tcPr>
          <w:p>
            <w:pPr>
              <w:pStyle w:val="169"/>
              <w:jc w:val="both"/>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565" w:hRule="atLeast"/>
        </w:trPr>
        <w:tc>
          <w:tcPr>
            <w:tcW w:w="1461" w:type="dxa"/>
            <w:vMerge w:val="continue"/>
            <w:shd w:val="clear" w:color="auto" w:fill="auto"/>
            <w:vAlign w:val="bottom"/>
          </w:tcPr>
          <w:p>
            <w:pPr>
              <w:widowControl w:val="0"/>
              <w:spacing w:before="0" w:after="0" w:line="240" w:lineRule="auto"/>
              <w:ind w:left="0"/>
              <w:jc w:val="both"/>
            </w:pPr>
          </w:p>
        </w:tc>
        <w:tc>
          <w:tcPr>
            <w:tcW w:w="9015" w:type="dxa"/>
            <w:gridSpan w:val="2"/>
            <w:shd w:val="clear" w:color="auto" w:fill="auto"/>
          </w:tcPr>
          <w:p>
            <w:pPr>
              <w:pStyle w:val="166"/>
              <w:widowControl w:val="0"/>
              <w:spacing w:before="80" w:after="80" w:line="240" w:lineRule="auto"/>
              <w:jc w:val="left"/>
              <w:rPr>
                <w:rFonts w:hint="default" w:eastAsia="黑体"/>
                <w:lang w:val="en-US" w:eastAsia="zh-CN"/>
              </w:rPr>
            </w:pPr>
            <w:r>
              <w:rPr>
                <w:rFonts w:hint="eastAsia"/>
                <w:lang w:val="en-US" w:eastAsia="zh-CN"/>
              </w:rPr>
              <w:t>百望云票财税一体化使用指南</w:t>
            </w:r>
          </w:p>
        </w:tc>
        <w:tc>
          <w:tcPr>
            <w:tcW w:w="1463" w:type="dxa"/>
            <w:vMerge w:val="continue"/>
            <w:vAlign w:val="bottom"/>
          </w:tcPr>
          <w:p>
            <w:pPr>
              <w:widowControl w:val="0"/>
              <w:spacing w:before="0" w:after="0" w:line="240" w:lineRule="auto"/>
              <w:ind w:left="0"/>
              <w:jc w:val="both"/>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26" w:hRule="atLeast"/>
        </w:trPr>
        <w:tc>
          <w:tcPr>
            <w:tcW w:w="1461" w:type="dxa"/>
            <w:vMerge w:val="continue"/>
            <w:shd w:val="clear" w:color="auto" w:fill="auto"/>
            <w:vAlign w:val="bottom"/>
          </w:tcPr>
          <w:p>
            <w:pPr>
              <w:widowControl w:val="0"/>
              <w:spacing w:before="0" w:after="0" w:line="240" w:lineRule="auto"/>
              <w:ind w:left="0"/>
              <w:jc w:val="both"/>
            </w:pPr>
          </w:p>
        </w:tc>
        <w:tc>
          <w:tcPr>
            <w:tcW w:w="1880" w:type="dxa"/>
            <w:shd w:val="clear" w:color="auto" w:fill="auto"/>
            <w:vAlign w:val="center"/>
          </w:tcPr>
          <w:p>
            <w:pPr>
              <w:pStyle w:val="168"/>
              <w:jc w:val="left"/>
              <w:rPr>
                <w:rFonts w:ascii="宋体" w:hAnsi="宋体"/>
                <w:b/>
              </w:rPr>
            </w:pPr>
            <w:r>
              <w:rPr>
                <w:rFonts w:hint="eastAsia"/>
                <w:b/>
              </w:rPr>
              <w:t>文档版本</w:t>
            </w:r>
          </w:p>
        </w:tc>
        <w:tc>
          <w:tcPr>
            <w:tcW w:w="7135" w:type="dxa"/>
            <w:shd w:val="clear" w:color="auto" w:fill="auto"/>
            <w:vAlign w:val="center"/>
          </w:tcPr>
          <w:p>
            <w:pPr>
              <w:pStyle w:val="168"/>
              <w:jc w:val="left"/>
            </w:pPr>
            <w:r>
              <w:fldChar w:fldCharType="begin"/>
            </w:r>
            <w:r>
              <w:instrText xml:space="preserve"> </w:instrText>
            </w:r>
            <w:r>
              <w:rPr>
                <w:rFonts w:hint="eastAsia"/>
                <w:b/>
              </w:rPr>
              <w:instrText xml:space="preserve">DOCPROPERTY  DocumentVersion</w:instrText>
            </w:r>
            <w:r>
              <w:instrText xml:space="preserve"> </w:instrText>
            </w:r>
            <w:r>
              <w:fldChar w:fldCharType="separate"/>
            </w:r>
            <w:r>
              <w:rPr>
                <w:rFonts w:hint="eastAsia"/>
                <w:b/>
              </w:rPr>
              <w:t>01</w:t>
            </w:r>
            <w:r>
              <w:fldChar w:fldCharType="end"/>
            </w:r>
          </w:p>
        </w:tc>
        <w:tc>
          <w:tcPr>
            <w:tcW w:w="1463" w:type="dxa"/>
            <w:vMerge w:val="continue"/>
            <w:vAlign w:val="bottom"/>
          </w:tcPr>
          <w:p>
            <w:pPr>
              <w:widowControl w:val="0"/>
              <w:ind w:left="0"/>
              <w:jc w:val="both"/>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25" w:hRule="atLeast"/>
        </w:trPr>
        <w:tc>
          <w:tcPr>
            <w:tcW w:w="1461" w:type="dxa"/>
            <w:vMerge w:val="continue"/>
            <w:shd w:val="clear" w:color="auto" w:fill="auto"/>
            <w:vAlign w:val="bottom"/>
          </w:tcPr>
          <w:p>
            <w:pPr>
              <w:widowControl w:val="0"/>
              <w:spacing w:before="0" w:after="0" w:line="240" w:lineRule="auto"/>
              <w:ind w:left="0"/>
              <w:jc w:val="both"/>
            </w:pPr>
          </w:p>
        </w:tc>
        <w:tc>
          <w:tcPr>
            <w:tcW w:w="1880" w:type="dxa"/>
            <w:shd w:val="clear" w:color="auto" w:fill="auto"/>
            <w:vAlign w:val="center"/>
          </w:tcPr>
          <w:p>
            <w:pPr>
              <w:pStyle w:val="168"/>
              <w:jc w:val="left"/>
              <w:rPr>
                <w:rFonts w:hint="eastAsia" w:eastAsia="宋体"/>
                <w:b/>
                <w:lang w:val="en-US" w:eastAsia="zh-CN"/>
              </w:rPr>
            </w:pPr>
            <w:r>
              <w:rPr>
                <w:rFonts w:hint="eastAsia"/>
                <w:b/>
              </w:rPr>
              <w:t>发布</w:t>
            </w:r>
            <w:r>
              <w:rPr>
                <w:rFonts w:hint="eastAsia"/>
                <w:b/>
                <w:lang w:val="en-US" w:eastAsia="zh-CN"/>
              </w:rPr>
              <w:t>日期</w:t>
            </w:r>
          </w:p>
        </w:tc>
        <w:tc>
          <w:tcPr>
            <w:tcW w:w="7135" w:type="dxa"/>
            <w:shd w:val="clear" w:color="auto" w:fill="auto"/>
            <w:vAlign w:val="center"/>
          </w:tcPr>
          <w:p>
            <w:pPr>
              <w:pStyle w:val="168"/>
              <w:jc w:val="left"/>
            </w:pPr>
            <w:r>
              <w:fldChar w:fldCharType="begin"/>
            </w:r>
            <w:r>
              <w:instrText xml:space="preserve"> </w:instrText>
            </w:r>
            <w:r>
              <w:rPr>
                <w:rFonts w:hint="eastAsia"/>
                <w:b/>
              </w:rPr>
              <w:instrText xml:space="preserve">DOCPROPERTY  ReleaseDate</w:instrText>
            </w:r>
            <w:r>
              <w:instrText xml:space="preserve"> </w:instrText>
            </w:r>
            <w:r>
              <w:fldChar w:fldCharType="separate"/>
            </w:r>
            <w:r>
              <w:rPr>
                <w:rFonts w:hint="eastAsia"/>
                <w:b/>
              </w:rPr>
              <w:t>2024-06-25</w:t>
            </w:r>
            <w:r>
              <w:fldChar w:fldCharType="end"/>
            </w:r>
          </w:p>
        </w:tc>
        <w:tc>
          <w:tcPr>
            <w:tcW w:w="1463" w:type="dxa"/>
            <w:vMerge w:val="continue"/>
            <w:vAlign w:val="bottom"/>
          </w:tcPr>
          <w:p>
            <w:pPr>
              <w:widowControl w:val="0"/>
              <w:spacing w:before="0" w:after="0" w:line="240" w:lineRule="auto"/>
              <w:ind w:left="0"/>
              <w:jc w:val="both"/>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816" w:hRule="atLeast"/>
        </w:trPr>
        <w:tc>
          <w:tcPr>
            <w:tcW w:w="11939" w:type="dxa"/>
            <w:gridSpan w:val="4"/>
            <w:shd w:val="clear" w:color="auto" w:fill="auto"/>
            <w:vAlign w:val="center"/>
          </w:tcPr>
          <w:p>
            <w:pPr>
              <w:widowControl w:val="0"/>
              <w:ind w:left="0"/>
              <w:jc w:val="both"/>
            </w:pPr>
          </w:p>
        </w:tc>
      </w:tr>
    </w:tbl>
    <w:p>
      <w:pPr>
        <w:pStyle w:val="227"/>
        <w:ind w:left="0" w:leftChars="0" w:firstLine="0" w:firstLineChars="0"/>
        <w:jc w:val="both"/>
      </w:pPr>
      <w:r>
        <w:t>目  录</w:t>
      </w:r>
    </w:p>
    <w:p>
      <w:pPr>
        <w:pStyle w:val="60"/>
        <w:tabs>
          <w:tab w:val="right" w:leader="dot" w:pos="9639"/>
        </w:tabs>
      </w:pPr>
      <w:r>
        <w:fldChar w:fldCharType="begin"/>
      </w:r>
      <w:r>
        <w:instrText xml:space="preserve"> TOC \h \z \t "标题 1,1,标题 2,2,标题 3,3, 标题 4,4, 标题 5,5, 标题 7,1, 标题 8,2, 标题 9,3, Heading1 No Number,1,Appendix heading 1,1,Appendix heading 2,2,Appendix heading 3,3,Appendix heading 4,4,Appendix heading 5,5, Heading 1,1,Heading 2,2,Heading 3,3, Heading 4,4, Heading 5,5, Heading 7,1,Heading 8,2,Heading 9,3" </w:instrText>
      </w:r>
      <w:r>
        <w:fldChar w:fldCharType="separate"/>
      </w:r>
      <w:r>
        <w:fldChar w:fldCharType="begin"/>
      </w:r>
      <w:r>
        <w:instrText xml:space="preserve"> HYPERLINK \l _Toc1178188771 </w:instrText>
      </w:r>
      <w:r>
        <w:fldChar w:fldCharType="separate"/>
      </w:r>
      <w:r>
        <w:rPr>
          <w:rFonts w:hint="default" w:ascii="Book Antiqua" w:hAnsi="Book Antiqua" w:eastAsia="黑体" w:cs="Book Antiqua"/>
          <w:bCs/>
          <w:i w:val="0"/>
          <w:iCs w:val="0"/>
          <w:caps w:val="0"/>
          <w:strike w:val="0"/>
          <w:dstrike w:val="0"/>
          <w:outline w:val="0"/>
          <w:shadow w:val="0"/>
          <w:emboss w:val="0"/>
          <w:imprint w:val="0"/>
          <w:vanish w:val="0"/>
          <w:szCs w:val="144"/>
          <w:vertAlign w:val="baseline"/>
        </w:rPr>
        <w:t xml:space="preserve">1 </w:t>
      </w:r>
      <w:r>
        <w:t>方案概述</w:t>
      </w:r>
      <w:r>
        <w:tab/>
      </w:r>
      <w:r>
        <w:fldChar w:fldCharType="begin"/>
      </w:r>
      <w:r>
        <w:instrText xml:space="preserve"> PAGEREF _Toc1178188771 \h </w:instrText>
      </w:r>
      <w:r>
        <w:fldChar w:fldCharType="separate"/>
      </w:r>
      <w:r>
        <w:t>1</w:t>
      </w:r>
      <w:r>
        <w:fldChar w:fldCharType="end"/>
      </w:r>
      <w:r>
        <w:fldChar w:fldCharType="end"/>
      </w:r>
    </w:p>
    <w:p>
      <w:pPr>
        <w:pStyle w:val="60"/>
        <w:tabs>
          <w:tab w:val="right" w:leader="dot" w:pos="9639"/>
        </w:tabs>
      </w:pPr>
      <w:r>
        <w:fldChar w:fldCharType="begin"/>
      </w:r>
      <w:r>
        <w:instrText xml:space="preserve"> HYPERLINK \l _Toc2019448857 </w:instrText>
      </w:r>
      <w:r>
        <w:fldChar w:fldCharType="separate"/>
      </w:r>
      <w:r>
        <w:rPr>
          <w:rFonts w:hint="default" w:ascii="Book Antiqua" w:hAnsi="Book Antiqua" w:eastAsia="黑体" w:cs="Book Antiqua"/>
          <w:bCs/>
          <w:i w:val="0"/>
          <w:iCs w:val="0"/>
          <w:caps w:val="0"/>
          <w:strike w:val="0"/>
          <w:dstrike w:val="0"/>
          <w:outline w:val="0"/>
          <w:shadow w:val="0"/>
          <w:emboss w:val="0"/>
          <w:imprint w:val="0"/>
          <w:vanish w:val="0"/>
          <w:szCs w:val="144"/>
          <w:vertAlign w:val="baseline"/>
        </w:rPr>
        <w:t xml:space="preserve">2 </w:t>
      </w:r>
      <w:r>
        <w:t>资源和成本规划</w:t>
      </w:r>
      <w:r>
        <w:tab/>
      </w:r>
      <w:r>
        <w:fldChar w:fldCharType="begin"/>
      </w:r>
      <w:r>
        <w:instrText xml:space="preserve"> PAGEREF _Toc2019448857 \h </w:instrText>
      </w:r>
      <w:r>
        <w:fldChar w:fldCharType="separate"/>
      </w:r>
      <w:r>
        <w:t>4</w:t>
      </w:r>
      <w:r>
        <w:fldChar w:fldCharType="end"/>
      </w:r>
      <w:r>
        <w:fldChar w:fldCharType="end"/>
      </w:r>
    </w:p>
    <w:p>
      <w:pPr>
        <w:pStyle w:val="60"/>
        <w:tabs>
          <w:tab w:val="right" w:leader="dot" w:pos="9639"/>
        </w:tabs>
      </w:pPr>
      <w:r>
        <w:fldChar w:fldCharType="begin"/>
      </w:r>
      <w:r>
        <w:instrText xml:space="preserve"> HYPERLINK \l _Toc2045382411 </w:instrText>
      </w:r>
      <w:r>
        <w:fldChar w:fldCharType="separate"/>
      </w:r>
      <w:r>
        <w:rPr>
          <w:rFonts w:hint="default" w:ascii="Book Antiqua" w:hAnsi="Book Antiqua" w:eastAsia="黑体" w:cs="Book Antiqua"/>
          <w:bCs/>
          <w:i w:val="0"/>
          <w:iCs w:val="0"/>
          <w:caps w:val="0"/>
          <w:strike w:val="0"/>
          <w:dstrike w:val="0"/>
          <w:outline w:val="0"/>
          <w:shadow w:val="0"/>
          <w:emboss w:val="0"/>
          <w:imprint w:val="0"/>
          <w:vanish w:val="0"/>
          <w:szCs w:val="144"/>
          <w:vertAlign w:val="baseline"/>
        </w:rPr>
        <w:t xml:space="preserve">3 </w:t>
      </w:r>
      <w:r>
        <w:t>实施步骤</w:t>
      </w:r>
      <w:r>
        <w:tab/>
      </w:r>
      <w:r>
        <w:fldChar w:fldCharType="begin"/>
      </w:r>
      <w:r>
        <w:instrText xml:space="preserve"> PAGEREF _Toc2045382411 \h </w:instrText>
      </w:r>
      <w:r>
        <w:fldChar w:fldCharType="separate"/>
      </w:r>
      <w:r>
        <w:t>6</w:t>
      </w:r>
      <w:r>
        <w:fldChar w:fldCharType="end"/>
      </w:r>
      <w:r>
        <w:fldChar w:fldCharType="end"/>
      </w:r>
    </w:p>
    <w:p>
      <w:pPr>
        <w:pStyle w:val="75"/>
        <w:tabs>
          <w:tab w:val="right" w:leader="dot" w:pos="9639"/>
        </w:tabs>
      </w:pPr>
      <w:r>
        <w:fldChar w:fldCharType="begin"/>
      </w:r>
      <w:r>
        <w:instrText xml:space="preserve"> HYPERLINK \l _Toc1971444148 </w:instrText>
      </w:r>
      <w:r>
        <w:fldChar w:fldCharType="separate"/>
      </w:r>
      <w:r>
        <w:rPr>
          <w:rFonts w:hint="default" w:ascii="Book Antiqua" w:hAnsi="Book Antiqua" w:eastAsia="黑体" w:cs="Book Antiqua"/>
          <w:bCs/>
          <w:i w:val="0"/>
          <w:iCs w:val="0"/>
          <w:caps w:val="0"/>
          <w:strike w:val="0"/>
          <w:dstrike w:val="0"/>
          <w:outline w:val="0"/>
          <w:shadow w:val="0"/>
          <w:emboss w:val="0"/>
          <w:imprint w:val="0"/>
          <w:snapToGrid w:val="0"/>
          <w:vanish w:val="0"/>
          <w:spacing w:val="0"/>
          <w:kern w:val="0"/>
          <w:szCs w:val="36"/>
          <w:vertAlign w:val="baseline"/>
        </w:rPr>
        <w:t xml:space="preserve">3.1 </w:t>
      </w:r>
      <w:r>
        <w:t>系统设置</w:t>
      </w:r>
      <w:r>
        <w:tab/>
      </w:r>
      <w:r>
        <w:fldChar w:fldCharType="begin"/>
      </w:r>
      <w:r>
        <w:instrText xml:space="preserve"> PAGEREF _Toc1971444148 \h </w:instrText>
      </w:r>
      <w:r>
        <w:fldChar w:fldCharType="separate"/>
      </w:r>
      <w:r>
        <w:t>6</w:t>
      </w:r>
      <w:r>
        <w:fldChar w:fldCharType="end"/>
      </w:r>
      <w:r>
        <w:fldChar w:fldCharType="end"/>
      </w:r>
    </w:p>
    <w:p>
      <w:pPr>
        <w:pStyle w:val="75"/>
        <w:tabs>
          <w:tab w:val="right" w:leader="dot" w:pos="9639"/>
        </w:tabs>
      </w:pPr>
      <w:r>
        <w:fldChar w:fldCharType="begin"/>
      </w:r>
      <w:r>
        <w:instrText xml:space="preserve"> HYPERLINK \l _Toc536605873 </w:instrText>
      </w:r>
      <w:r>
        <w:fldChar w:fldCharType="separate"/>
      </w:r>
      <w:r>
        <w:rPr>
          <w:rFonts w:hint="default" w:ascii="Book Antiqua" w:hAnsi="Book Antiqua" w:eastAsia="黑体" w:cs="Book Antiqua"/>
          <w:bCs/>
          <w:i w:val="0"/>
          <w:iCs w:val="0"/>
          <w:caps w:val="0"/>
          <w:strike w:val="0"/>
          <w:dstrike w:val="0"/>
          <w:outline w:val="0"/>
          <w:shadow w:val="0"/>
          <w:emboss w:val="0"/>
          <w:imprint w:val="0"/>
          <w:snapToGrid w:val="0"/>
          <w:vanish w:val="0"/>
          <w:spacing w:val="0"/>
          <w:kern w:val="0"/>
          <w:szCs w:val="36"/>
          <w:vertAlign w:val="baseline"/>
        </w:rPr>
        <w:t xml:space="preserve">3.2 </w:t>
      </w:r>
      <w:r>
        <w:t>销项发票管理</w:t>
      </w:r>
      <w:r>
        <w:tab/>
      </w:r>
      <w:r>
        <w:fldChar w:fldCharType="begin"/>
      </w:r>
      <w:r>
        <w:instrText xml:space="preserve"> PAGEREF _Toc536605873 \h </w:instrText>
      </w:r>
      <w:r>
        <w:fldChar w:fldCharType="separate"/>
      </w:r>
      <w:r>
        <w:t>7</w:t>
      </w:r>
      <w:r>
        <w:fldChar w:fldCharType="end"/>
      </w:r>
      <w:r>
        <w:fldChar w:fldCharType="end"/>
      </w:r>
    </w:p>
    <w:p>
      <w:pPr>
        <w:pStyle w:val="44"/>
        <w:tabs>
          <w:tab w:val="right" w:leader="dot" w:pos="9639"/>
        </w:tabs>
      </w:pPr>
      <w:r>
        <w:fldChar w:fldCharType="begin"/>
      </w:r>
      <w:r>
        <w:instrText xml:space="preserve"> HYPERLINK \l _Toc1451073758 </w:instrText>
      </w:r>
      <w:r>
        <w:fldChar w:fldCharType="separate"/>
      </w:r>
      <w:r>
        <w:rPr>
          <w:rFonts w:hint="default" w:ascii="Book Antiqua" w:hAnsi="Book Antiqua" w:eastAsia="黑体" w:cs="Book Antiqua"/>
          <w:bCs/>
          <w:i w:val="0"/>
          <w:iCs w:val="0"/>
          <w:caps w:val="0"/>
          <w:strike w:val="0"/>
          <w:dstrike w:val="0"/>
          <w:outline w:val="0"/>
          <w:shadow w:val="0"/>
          <w:emboss w:val="0"/>
          <w:imprint w:val="0"/>
          <w:snapToGrid w:val="0"/>
          <w:vanish w:val="0"/>
          <w:kern w:val="0"/>
          <w:szCs w:val="32"/>
          <w:vertAlign w:val="baseline"/>
          <w:lang w:val="en-US" w:eastAsia="zh-CN"/>
        </w:rPr>
        <w:t xml:space="preserve">3.2.1 </w:t>
      </w:r>
      <w:r>
        <w:rPr>
          <w:rFonts w:hint="eastAsia"/>
          <w:lang w:val="en-US" w:eastAsia="zh-CN"/>
        </w:rPr>
        <w:t>基础</w:t>
      </w:r>
      <w:r>
        <w:t>管理</w:t>
      </w:r>
      <w:r>
        <w:tab/>
      </w:r>
      <w:r>
        <w:fldChar w:fldCharType="begin"/>
      </w:r>
      <w:r>
        <w:instrText xml:space="preserve"> PAGEREF _Toc1451073758 \h </w:instrText>
      </w:r>
      <w:r>
        <w:fldChar w:fldCharType="separate"/>
      </w:r>
      <w:r>
        <w:t>8</w:t>
      </w:r>
      <w:r>
        <w:fldChar w:fldCharType="end"/>
      </w:r>
      <w:r>
        <w:fldChar w:fldCharType="end"/>
      </w:r>
    </w:p>
    <w:p>
      <w:pPr>
        <w:pStyle w:val="44"/>
        <w:tabs>
          <w:tab w:val="right" w:leader="dot" w:pos="9639"/>
        </w:tabs>
      </w:pPr>
      <w:r>
        <w:fldChar w:fldCharType="begin"/>
      </w:r>
      <w:r>
        <w:instrText xml:space="preserve"> HYPERLINK \l _Toc1372355374 </w:instrText>
      </w:r>
      <w:r>
        <w:fldChar w:fldCharType="separate"/>
      </w:r>
      <w:r>
        <w:rPr>
          <w:rFonts w:hint="default" w:ascii="Book Antiqua" w:hAnsi="Book Antiqua" w:eastAsia="黑体" w:cs="Book Antiqua"/>
          <w:bCs/>
          <w:i w:val="0"/>
          <w:iCs w:val="0"/>
          <w:caps w:val="0"/>
          <w:strike w:val="0"/>
          <w:dstrike w:val="0"/>
          <w:outline w:val="0"/>
          <w:shadow w:val="0"/>
          <w:emboss w:val="0"/>
          <w:imprint w:val="0"/>
          <w:snapToGrid w:val="0"/>
          <w:vanish w:val="0"/>
          <w:kern w:val="0"/>
          <w:szCs w:val="32"/>
          <w:vertAlign w:val="baseline"/>
        </w:rPr>
        <w:t xml:space="preserve">3.2.2 </w:t>
      </w:r>
      <w:r>
        <w:t>单据管理</w:t>
      </w:r>
      <w:r>
        <w:tab/>
      </w:r>
      <w:r>
        <w:fldChar w:fldCharType="begin"/>
      </w:r>
      <w:r>
        <w:instrText xml:space="preserve"> PAGEREF _Toc1372355374 \h </w:instrText>
      </w:r>
      <w:r>
        <w:fldChar w:fldCharType="separate"/>
      </w:r>
      <w:r>
        <w:t>9</w:t>
      </w:r>
      <w:r>
        <w:fldChar w:fldCharType="end"/>
      </w:r>
      <w:r>
        <w:fldChar w:fldCharType="end"/>
      </w:r>
    </w:p>
    <w:p>
      <w:pPr>
        <w:pStyle w:val="44"/>
        <w:tabs>
          <w:tab w:val="right" w:leader="dot" w:pos="9639"/>
        </w:tabs>
      </w:pPr>
      <w:r>
        <w:fldChar w:fldCharType="begin"/>
      </w:r>
      <w:r>
        <w:instrText xml:space="preserve"> HYPERLINK \l _Toc1202402038 </w:instrText>
      </w:r>
      <w:r>
        <w:fldChar w:fldCharType="separate"/>
      </w:r>
      <w:r>
        <w:rPr>
          <w:rFonts w:hint="default" w:ascii="Book Antiqua" w:hAnsi="Book Antiqua" w:eastAsia="黑体" w:cs="Book Antiqua"/>
          <w:bCs/>
          <w:i w:val="0"/>
          <w:iCs w:val="0"/>
          <w:caps w:val="0"/>
          <w:strike w:val="0"/>
          <w:dstrike w:val="0"/>
          <w:outline w:val="0"/>
          <w:shadow w:val="0"/>
          <w:emboss w:val="0"/>
          <w:imprint w:val="0"/>
          <w:snapToGrid w:val="0"/>
          <w:vanish w:val="0"/>
          <w:kern w:val="0"/>
          <w:szCs w:val="32"/>
          <w:vertAlign w:val="baseline"/>
        </w:rPr>
        <w:t xml:space="preserve">3.2.3 </w:t>
      </w:r>
      <w:r>
        <w:t>发票开具管理</w:t>
      </w:r>
      <w:r>
        <w:tab/>
      </w:r>
      <w:r>
        <w:fldChar w:fldCharType="begin"/>
      </w:r>
      <w:r>
        <w:instrText xml:space="preserve"> PAGEREF _Toc1202402038 \h </w:instrText>
      </w:r>
      <w:r>
        <w:fldChar w:fldCharType="separate"/>
      </w:r>
      <w:r>
        <w:t>11</w:t>
      </w:r>
      <w:r>
        <w:fldChar w:fldCharType="end"/>
      </w:r>
      <w:r>
        <w:fldChar w:fldCharType="end"/>
      </w:r>
    </w:p>
    <w:p>
      <w:pPr>
        <w:pStyle w:val="75"/>
        <w:tabs>
          <w:tab w:val="right" w:leader="dot" w:pos="9639"/>
        </w:tabs>
      </w:pPr>
      <w:r>
        <w:fldChar w:fldCharType="begin"/>
      </w:r>
      <w:r>
        <w:instrText xml:space="preserve"> HYPERLINK \l _Toc949934396 </w:instrText>
      </w:r>
      <w:r>
        <w:fldChar w:fldCharType="separate"/>
      </w:r>
      <w:r>
        <w:rPr>
          <w:rFonts w:hint="default" w:ascii="Book Antiqua" w:hAnsi="Book Antiqua" w:eastAsia="黑体" w:cs="Book Antiqua"/>
          <w:bCs/>
          <w:i w:val="0"/>
          <w:iCs w:val="0"/>
          <w:caps w:val="0"/>
          <w:strike w:val="0"/>
          <w:dstrike w:val="0"/>
          <w:outline w:val="0"/>
          <w:shadow w:val="0"/>
          <w:emboss w:val="0"/>
          <w:imprint w:val="0"/>
          <w:snapToGrid w:val="0"/>
          <w:vanish w:val="0"/>
          <w:spacing w:val="0"/>
          <w:kern w:val="0"/>
          <w:szCs w:val="36"/>
          <w:vertAlign w:val="baseline"/>
        </w:rPr>
        <w:t xml:space="preserve">3.3 </w:t>
      </w:r>
      <w:r>
        <w:t>进项发票管理</w:t>
      </w:r>
      <w:r>
        <w:tab/>
      </w:r>
      <w:r>
        <w:fldChar w:fldCharType="begin"/>
      </w:r>
      <w:r>
        <w:instrText xml:space="preserve"> PAGEREF _Toc949934396 \h </w:instrText>
      </w:r>
      <w:r>
        <w:fldChar w:fldCharType="separate"/>
      </w:r>
      <w:r>
        <w:t>13</w:t>
      </w:r>
      <w:r>
        <w:fldChar w:fldCharType="end"/>
      </w:r>
      <w:r>
        <w:fldChar w:fldCharType="end"/>
      </w:r>
    </w:p>
    <w:p>
      <w:pPr>
        <w:pStyle w:val="75"/>
        <w:tabs>
          <w:tab w:val="right" w:leader="dot" w:pos="9639"/>
        </w:tabs>
      </w:pPr>
      <w:r>
        <w:fldChar w:fldCharType="begin"/>
      </w:r>
      <w:r>
        <w:instrText xml:space="preserve"> HYPERLINK \l _Toc1153961774 </w:instrText>
      </w:r>
      <w:r>
        <w:fldChar w:fldCharType="separate"/>
      </w:r>
      <w:r>
        <w:rPr>
          <w:rFonts w:hint="default" w:ascii="Book Antiqua" w:hAnsi="Book Antiqua" w:eastAsia="黑体" w:cs="Book Antiqua"/>
          <w:bCs/>
          <w:i w:val="0"/>
          <w:iCs w:val="0"/>
          <w:caps w:val="0"/>
          <w:strike w:val="0"/>
          <w:dstrike w:val="0"/>
          <w:outline w:val="0"/>
          <w:shadow w:val="0"/>
          <w:emboss w:val="0"/>
          <w:imprint w:val="0"/>
          <w:snapToGrid w:val="0"/>
          <w:vanish w:val="0"/>
          <w:spacing w:val="0"/>
          <w:kern w:val="0"/>
          <w:szCs w:val="36"/>
          <w:vertAlign w:val="baseline"/>
        </w:rPr>
        <w:t xml:space="preserve">3.4 </w:t>
      </w:r>
      <w:r>
        <w:t>数字化供应链</w:t>
      </w:r>
      <w:r>
        <w:tab/>
      </w:r>
      <w:r>
        <w:fldChar w:fldCharType="begin"/>
      </w:r>
      <w:r>
        <w:instrText xml:space="preserve"> PAGEREF _Toc1153961774 \h </w:instrText>
      </w:r>
      <w:r>
        <w:fldChar w:fldCharType="separate"/>
      </w:r>
      <w:r>
        <w:t>18</w:t>
      </w:r>
      <w:r>
        <w:fldChar w:fldCharType="end"/>
      </w:r>
      <w:r>
        <w:fldChar w:fldCharType="end"/>
      </w:r>
    </w:p>
    <w:p>
      <w:pPr>
        <w:pStyle w:val="75"/>
        <w:tabs>
          <w:tab w:val="right" w:leader="dot" w:pos="9639"/>
        </w:tabs>
      </w:pPr>
      <w:r>
        <w:fldChar w:fldCharType="begin"/>
      </w:r>
      <w:r>
        <w:instrText xml:space="preserve"> HYPERLINK \l _Toc710719561 </w:instrText>
      </w:r>
      <w:r>
        <w:fldChar w:fldCharType="separate"/>
      </w:r>
      <w:r>
        <w:rPr>
          <w:rFonts w:hint="default" w:ascii="Book Antiqua" w:hAnsi="Book Antiqua" w:eastAsia="黑体" w:cs="Book Antiqua"/>
          <w:bCs/>
          <w:i w:val="0"/>
          <w:iCs w:val="0"/>
          <w:caps w:val="0"/>
          <w:strike w:val="0"/>
          <w:dstrike w:val="0"/>
          <w:outline w:val="0"/>
          <w:shadow w:val="0"/>
          <w:emboss w:val="0"/>
          <w:imprint w:val="0"/>
          <w:snapToGrid w:val="0"/>
          <w:vanish w:val="0"/>
          <w:spacing w:val="0"/>
          <w:kern w:val="0"/>
          <w:szCs w:val="36"/>
          <w:vertAlign w:val="baseline"/>
        </w:rPr>
        <w:t xml:space="preserve">3.5 </w:t>
      </w:r>
      <w:r>
        <w:t>电子会计档案</w:t>
      </w:r>
      <w:r>
        <w:tab/>
      </w:r>
      <w:r>
        <w:fldChar w:fldCharType="begin"/>
      </w:r>
      <w:r>
        <w:instrText xml:space="preserve"> PAGEREF _Toc710719561 \h </w:instrText>
      </w:r>
      <w:r>
        <w:fldChar w:fldCharType="separate"/>
      </w:r>
      <w:r>
        <w:t>21</w:t>
      </w:r>
      <w:r>
        <w:fldChar w:fldCharType="end"/>
      </w:r>
      <w:r>
        <w:fldChar w:fldCharType="end"/>
      </w:r>
    </w:p>
    <w:p>
      <w:pPr>
        <w:pStyle w:val="75"/>
        <w:tabs>
          <w:tab w:val="right" w:leader="dot" w:pos="9639"/>
        </w:tabs>
      </w:pPr>
      <w:r>
        <w:fldChar w:fldCharType="begin"/>
      </w:r>
      <w:r>
        <w:instrText xml:space="preserve"> HYPERLINK \l _Toc759617113 </w:instrText>
      </w:r>
      <w:r>
        <w:fldChar w:fldCharType="separate"/>
      </w:r>
      <w:r>
        <w:rPr>
          <w:rFonts w:hint="default" w:ascii="Book Antiqua" w:hAnsi="Book Antiqua" w:eastAsia="黑体" w:cs="Book Antiqua"/>
          <w:bCs/>
          <w:i w:val="0"/>
          <w:iCs w:val="0"/>
          <w:caps w:val="0"/>
          <w:strike w:val="0"/>
          <w:dstrike w:val="0"/>
          <w:outline w:val="0"/>
          <w:shadow w:val="0"/>
          <w:emboss w:val="0"/>
          <w:imprint w:val="0"/>
          <w:snapToGrid w:val="0"/>
          <w:vanish w:val="0"/>
          <w:spacing w:val="0"/>
          <w:kern w:val="0"/>
          <w:szCs w:val="36"/>
          <w:vertAlign w:val="baseline"/>
        </w:rPr>
        <w:t xml:space="preserve">3.6 </w:t>
      </w:r>
      <w:r>
        <w:t>纳税申报管理</w:t>
      </w:r>
      <w:r>
        <w:tab/>
      </w:r>
      <w:r>
        <w:fldChar w:fldCharType="begin"/>
      </w:r>
      <w:r>
        <w:instrText xml:space="preserve"> PAGEREF _Toc759617113 \h </w:instrText>
      </w:r>
      <w:r>
        <w:fldChar w:fldCharType="separate"/>
      </w:r>
      <w:r>
        <w:t>23</w:t>
      </w:r>
      <w:r>
        <w:fldChar w:fldCharType="end"/>
      </w:r>
      <w:r>
        <w:fldChar w:fldCharType="end"/>
      </w:r>
    </w:p>
    <w:p>
      <w:pPr>
        <w:pStyle w:val="75"/>
        <w:tabs>
          <w:tab w:val="right" w:leader="dot" w:pos="9639"/>
        </w:tabs>
      </w:pPr>
      <w:r>
        <w:fldChar w:fldCharType="begin"/>
      </w:r>
      <w:r>
        <w:instrText xml:space="preserve"> HYPERLINK \l _Toc94536776 </w:instrText>
      </w:r>
      <w:r>
        <w:fldChar w:fldCharType="separate"/>
      </w:r>
      <w:r>
        <w:rPr>
          <w:rFonts w:hint="default" w:ascii="Book Antiqua" w:hAnsi="Book Antiqua" w:eastAsia="黑体" w:cs="Book Antiqua"/>
          <w:bCs/>
          <w:i w:val="0"/>
          <w:iCs w:val="0"/>
          <w:caps w:val="0"/>
          <w:strike w:val="0"/>
          <w:dstrike w:val="0"/>
          <w:outline w:val="0"/>
          <w:shadow w:val="0"/>
          <w:emboss w:val="0"/>
          <w:imprint w:val="0"/>
          <w:snapToGrid w:val="0"/>
          <w:vanish w:val="0"/>
          <w:spacing w:val="0"/>
          <w:kern w:val="0"/>
          <w:szCs w:val="36"/>
          <w:vertAlign w:val="baseline"/>
        </w:rPr>
        <w:t xml:space="preserve">3.7 </w:t>
      </w:r>
      <w:r>
        <w:t>税务风险管理</w:t>
      </w:r>
      <w:r>
        <w:tab/>
      </w:r>
      <w:r>
        <w:fldChar w:fldCharType="begin"/>
      </w:r>
      <w:r>
        <w:instrText xml:space="preserve"> PAGEREF _Toc94536776 \h </w:instrText>
      </w:r>
      <w:r>
        <w:fldChar w:fldCharType="separate"/>
      </w:r>
      <w:r>
        <w:t>28</w:t>
      </w:r>
      <w:r>
        <w:fldChar w:fldCharType="end"/>
      </w:r>
      <w:r>
        <w:fldChar w:fldCharType="end"/>
      </w:r>
    </w:p>
    <w:p>
      <w:pPr>
        <w:pStyle w:val="60"/>
        <w:tabs>
          <w:tab w:val="right" w:leader="dot" w:pos="9639"/>
        </w:tabs>
      </w:pPr>
      <w:r>
        <w:fldChar w:fldCharType="begin"/>
      </w:r>
      <w:r>
        <w:instrText xml:space="preserve"> HYPERLINK \l _Toc1889179099 </w:instrText>
      </w:r>
      <w:r>
        <w:fldChar w:fldCharType="separate"/>
      </w:r>
      <w:r>
        <w:rPr>
          <w:rFonts w:hint="default" w:ascii="Book Antiqua" w:hAnsi="Book Antiqua" w:eastAsia="黑体" w:cs="Book Antiqua"/>
          <w:bCs/>
          <w:i w:val="0"/>
          <w:iCs w:val="0"/>
          <w:caps w:val="0"/>
          <w:strike w:val="0"/>
          <w:dstrike w:val="0"/>
          <w:outline w:val="0"/>
          <w:shadow w:val="0"/>
          <w:emboss w:val="0"/>
          <w:imprint w:val="0"/>
          <w:vanish w:val="0"/>
          <w:szCs w:val="144"/>
          <w:vertAlign w:val="baseline"/>
        </w:rPr>
        <w:t xml:space="preserve">4 </w:t>
      </w:r>
      <w:r>
        <w:t>修订记录</w:t>
      </w:r>
      <w:r>
        <w:tab/>
      </w:r>
      <w:r>
        <w:fldChar w:fldCharType="begin"/>
      </w:r>
      <w:r>
        <w:instrText xml:space="preserve"> PAGEREF _Toc1889179099 \h </w:instrText>
      </w:r>
      <w:r>
        <w:fldChar w:fldCharType="separate"/>
      </w:r>
      <w:r>
        <w:t>33</w:t>
      </w:r>
      <w:r>
        <w:fldChar w:fldCharType="end"/>
      </w:r>
      <w:r>
        <w:fldChar w:fldCharType="end"/>
      </w:r>
    </w:p>
    <w:p>
      <w:pPr>
        <w:pStyle w:val="60"/>
        <w:tabs>
          <w:tab w:val="right" w:leader="dot" w:pos="9629"/>
        </w:tabs>
        <w:sectPr>
          <w:headerReference r:id="rId7" w:type="first"/>
          <w:footerReference r:id="rId10" w:type="first"/>
          <w:headerReference r:id="rId5" w:type="default"/>
          <w:footerReference r:id="rId8" w:type="default"/>
          <w:headerReference r:id="rId6" w:type="even"/>
          <w:footerReference r:id="rId9" w:type="even"/>
          <w:pgSz w:w="11907" w:h="16840"/>
          <w:pgMar w:top="1701" w:right="1134" w:bottom="1701" w:left="1134" w:header="567" w:footer="567" w:gutter="0"/>
          <w:pgNumType w:fmt="lowerRoman"/>
          <w:cols w:space="425" w:num="1"/>
          <w:docGrid w:linePitch="312" w:charSpace="0"/>
        </w:sectPr>
      </w:pPr>
      <w:r>
        <w:fldChar w:fldCharType="end"/>
      </w:r>
    </w:p>
    <w:p>
      <w:pPr>
        <w:pStyle w:val="3"/>
      </w:pPr>
      <w:bookmarkStart w:id="0" w:name="_ZH-CN_TOPIC_0000001933273876"/>
      <w:bookmarkEnd w:id="0"/>
      <w:bookmarkStart w:id="1" w:name="_Toc1178188771"/>
      <w:bookmarkStart w:id="2" w:name="_ZH-CN_TOPIC_0000001933273876-chtext"/>
      <w:r>
        <w:t>方案概述</w:t>
      </w:r>
      <w:bookmarkEnd w:id="1"/>
      <w:bookmarkEnd w:id="2"/>
    </w:p>
    <w:p>
      <w:pPr>
        <w:pStyle w:val="159"/>
      </w:pPr>
      <w:r>
        <w:t>应用场景</w:t>
      </w:r>
    </w:p>
    <w:p>
      <w:r>
        <w:rPr>
          <w:b/>
        </w:rPr>
        <w:t>随着信息化时代的到来，大型集团往往面临着以下税务难点：</w:t>
      </w:r>
    </w:p>
    <w:p>
      <w:pPr>
        <w:pStyle w:val="181"/>
      </w:pPr>
      <w:r>
        <w:t>缺乏统一的税务管理平台，组织层级复杂、跨区域经营、业务板块和结算模式多，增加集团整体税务工作的管理难度与管理成本。</w:t>
      </w:r>
    </w:p>
    <w:p>
      <w:pPr>
        <w:pStyle w:val="181"/>
      </w:pPr>
      <w:r>
        <w:t>各成员企业的税务管理水平不尽相同，人员配置有限，纳税申报等事项还高度依赖手工操作，税务管理还停留在以人管税的原始阶段，难以适应当前数字化监管的要求。</w:t>
      </w:r>
    </w:p>
    <w:p>
      <w:pPr>
        <w:pStyle w:val="181"/>
      </w:pPr>
      <w:r>
        <w:t>对于有零售业务的企业，一般既有线下门店，又有第三方和自建电商平台，没有统一的发票管理系统，导致工作繁杂，增加了集团税务工作的管理难度和成本。</w:t>
      </w:r>
    </w:p>
    <w:p>
      <w:r>
        <w:t>针对以上难点，百望云票财税一体化解决方案提供了由华为云计算底座+百望的票财税一体化产品，遵从业界领先的管理架构、安全理念，面向集团型企业提供以发票为核心的数字化交易凭证的全流程管理。通过统一基础设施和技术架构、统一系统用户和权限、统一业务标准和数据标准、统一税费计算规则和纳税申报流程、统一规范各地区税收政策执行口径，实现税务数据能力的统一对外输出，提供数据共享服务和数据场景化应用服务，以税务数据驱动合规管理、以税务数据赋能业财税融合。</w:t>
      </w:r>
    </w:p>
    <w:p>
      <w:r>
        <w:t>本方案构建了一套集团层面集中统一的税务管理信息系统，实现数字化、智能化管理，建立现代化的税务管理体系，有效解决管理手段落实的问题；实现进销项、纳税申报、税务风险管控闭环管理，有效提升集团税务管理成效。</w:t>
      </w:r>
    </w:p>
    <w:p>
      <w:pPr>
        <w:pStyle w:val="159"/>
      </w:pPr>
      <w:r>
        <w:t>方案架构</w:t>
      </w:r>
    </w:p>
    <w:p>
      <w:pPr>
        <w:pStyle w:val="172"/>
      </w:pPr>
      <w:r>
        <w:t>业务架构</w:t>
      </w:r>
    </w:p>
    <w:p>
      <w:pPr>
        <w:pStyle w:val="171"/>
      </w:pPr>
      <w:r>
        <w:drawing>
          <wp:inline distT="0" distB="0" distL="114300" distR="114300">
            <wp:extent cx="4546600" cy="3657600"/>
            <wp:effectExtent l="0" t="0" r="0" b="0"/>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28"/>
                    <a:stretch>
                      <a:fillRect/>
                    </a:stretch>
                  </pic:blipFill>
                  <pic:spPr>
                    <a:xfrm>
                      <a:off x="0" y="0"/>
                      <a:ext cx="4546600" cy="3657600"/>
                    </a:xfrm>
                    <a:prstGeom prst="rect">
                      <a:avLst/>
                    </a:prstGeom>
                    <a:noFill/>
                    <a:ln>
                      <a:noFill/>
                    </a:ln>
                  </pic:spPr>
                </pic:pic>
              </a:graphicData>
            </a:graphic>
          </wp:inline>
        </w:drawing>
      </w:r>
    </w:p>
    <w:p/>
    <w:p>
      <w:r>
        <w:rPr>
          <w:b/>
        </w:rPr>
        <w:t>方案架构描述：</w:t>
      </w:r>
    </w:p>
    <w:p>
      <w:r>
        <w:t>该方案为每个客户提供独立的数据库和ECS，对客户数据的计算和存储进行物理隔离，最大限度保证客户系统和数据安全 ；</w:t>
      </w:r>
    </w:p>
    <w:p>
      <w:pPr>
        <w:pStyle w:val="181"/>
      </w:pPr>
      <w:r>
        <w:t>通过与企业业务系统、财务系统打通，实现业务数据互联互通，实现票据的电子化、无纸化管理，降低票据业务操作风险，降低票据成本，提供票据集中管理 ，提升企业的税务管理精细化水平；</w:t>
      </w:r>
    </w:p>
    <w:p>
      <w:pPr>
        <w:pStyle w:val="181"/>
      </w:pPr>
      <w:r>
        <w:t>实现企业档案数据的归集、整理、保管、利用、鉴定和销毁管理，构建企业会计档案资源数据库，沉淀数据资产，为经营管理决策提供重要的数据洞察</w:t>
      </w:r>
    </w:p>
    <w:p>
      <w:pPr>
        <w:pStyle w:val="181"/>
      </w:pPr>
      <w:r>
        <w:t>提供数字化供应链协同能力，完成供应商的线上结算、开票、对账工作。将业务系统中的订单、收货数据与供应商进行协同，上下游信息共享，实现企业间互联互通，确保业财票一体、三流合一管理。</w:t>
      </w:r>
    </w:p>
    <w:p>
      <w:pPr>
        <w:pStyle w:val="181"/>
      </w:pPr>
      <w:r>
        <w:t>提供纳税申报表智能生成，并通过“一键申报通道”打通企业与税局端的增值税纳税申报屏障，实现增值税纳税申报的自动化；解放税务人员双手，降低税务风险，进一步提高企业办税效率</w:t>
      </w:r>
    </w:p>
    <w:p>
      <w:pPr>
        <w:pStyle w:val="172"/>
      </w:pPr>
      <w:r>
        <w:t>部署架构图</w:t>
      </w:r>
    </w:p>
    <w:p>
      <w:pPr>
        <w:pStyle w:val="171"/>
      </w:pPr>
      <w:r>
        <w:drawing>
          <wp:inline distT="0" distB="0" distL="114300" distR="114300">
            <wp:extent cx="4758690" cy="2945765"/>
            <wp:effectExtent l="0" t="0" r="3810" b="635"/>
            <wp:docPr id="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pic:cNvPicPr>
                      <a:picLocks noChangeAspect="1"/>
                    </pic:cNvPicPr>
                  </pic:nvPicPr>
                  <pic:blipFill>
                    <a:blip r:embed="rId29"/>
                    <a:stretch>
                      <a:fillRect/>
                    </a:stretch>
                  </pic:blipFill>
                  <pic:spPr>
                    <a:xfrm>
                      <a:off x="0" y="0"/>
                      <a:ext cx="4758690" cy="2945765"/>
                    </a:xfrm>
                    <a:prstGeom prst="rect">
                      <a:avLst/>
                    </a:prstGeom>
                    <a:noFill/>
                    <a:ln>
                      <a:noFill/>
                    </a:ln>
                  </pic:spPr>
                </pic:pic>
              </a:graphicData>
            </a:graphic>
          </wp:inline>
        </w:drawing>
      </w:r>
    </w:p>
    <w:p/>
    <w:p>
      <w:r>
        <w:t>方案通过华为云基础平台和云中间件能力实现底层数据存储和服务部署。</w:t>
      </w:r>
    </w:p>
    <w:p>
      <w:pPr>
        <w:pStyle w:val="181"/>
      </w:pPr>
      <w:r>
        <w:t>通过RDS/Redis数据库和MQ中间件提供服务部署和数据支撑；</w:t>
      </w:r>
    </w:p>
    <w:p>
      <w:pPr>
        <w:pStyle w:val="181"/>
      </w:pPr>
      <w:r>
        <w:t>通过底层服务器资源和华为数据存储服务，完成应用支撑；</w:t>
      </w:r>
    </w:p>
    <w:p>
      <w:pPr>
        <w:pStyle w:val="181"/>
      </w:pPr>
      <w:r>
        <w:t>通过云容器引擎和弹性云服务器，实现微服务的管理</w:t>
      </w:r>
    </w:p>
    <w:p>
      <w:pPr>
        <w:pStyle w:val="159"/>
      </w:pPr>
      <w:r>
        <w:t>方案优势</w:t>
      </w:r>
    </w:p>
    <w:p>
      <w:pPr>
        <w:pStyle w:val="181"/>
      </w:pPr>
      <w:r>
        <w:rPr>
          <w:b/>
        </w:rPr>
        <w:t>丰富的市场经验和成熟的解决方案：</w:t>
      </w:r>
      <w:r>
        <w:t>百望股份已经成功与18大行业26个细分行业的2000家大企业集团客户落地合作，为其提供了从税控服务、票财税一体化服务到供应链协同等智慧财税产品及服务。</w:t>
      </w:r>
    </w:p>
    <w:p>
      <w:pPr>
        <w:pStyle w:val="181"/>
      </w:pPr>
      <w:r>
        <w:rPr>
          <w:b/>
        </w:rPr>
        <w:t>一站式金三金四兼容方案能力：</w:t>
      </w:r>
      <w:r>
        <w:t>百望整体解决方案兼容金三金四，从票到税，可实现在不改变现有技术架构条件下的平滑过渡，减少企业投资成本 。</w:t>
      </w:r>
    </w:p>
    <w:p>
      <w:pPr>
        <w:pStyle w:val="181"/>
      </w:pPr>
      <w:r>
        <w:rPr>
          <w:b/>
        </w:rPr>
        <w:t>灵活可扩展的解决方案：</w:t>
      </w:r>
      <w:r>
        <w:t>系统数据打通，业财税协同，资源按需使用，华为高阶服务使能，快速扩容部署，提高生产效率的同时降低财税管理成本</w:t>
      </w:r>
    </w:p>
    <w:p>
      <w:pPr>
        <w:pStyle w:val="159"/>
      </w:pPr>
      <w:r>
        <w:t>约束与限制</w:t>
      </w:r>
    </w:p>
    <w:p>
      <w:pPr>
        <w:pStyle w:val="181"/>
      </w:pPr>
      <w:r>
        <w:t>部署实施人员需要了解百望云相关票财税业务；</w:t>
      </w:r>
    </w:p>
    <w:p>
      <w:pPr>
        <w:pStyle w:val="181"/>
      </w:pPr>
      <w:r>
        <w:t>部署实施人员掌握所涉及华为云服务的开通和百望云相关票财税软件的安装；</w:t>
      </w:r>
    </w:p>
    <w:p>
      <w:pPr>
        <w:sectPr>
          <w:headerReference r:id="rId11" w:type="default"/>
          <w:footerReference r:id="rId13" w:type="default"/>
          <w:headerReference r:id="rId12" w:type="even"/>
          <w:footerReference r:id="rId14" w:type="even"/>
          <w:pgSz w:w="11907" w:h="16840"/>
          <w:pgMar w:top="1701" w:right="1134" w:bottom="1701" w:left="1134" w:header="567" w:footer="567" w:gutter="0"/>
          <w:pgNumType w:fmt="decimal" w:start="1"/>
          <w:cols w:space="425" w:num="1"/>
          <w:docGrid w:linePitch="312" w:charSpace="0"/>
        </w:sectPr>
      </w:pPr>
    </w:p>
    <w:p>
      <w:pPr>
        <w:pStyle w:val="3"/>
      </w:pPr>
      <w:bookmarkStart w:id="3" w:name="_ZH-CN_TOPIC_0000001960353029"/>
      <w:bookmarkEnd w:id="3"/>
      <w:bookmarkStart w:id="4" w:name="_ZH-CN_TOPIC_0000001960353029-chtext"/>
      <w:bookmarkStart w:id="5" w:name="_Toc2019448857"/>
      <w:r>
        <w:t>资源和成本规划</w:t>
      </w:r>
      <w:bookmarkEnd w:id="4"/>
      <w:bookmarkEnd w:id="5"/>
    </w:p>
    <w:p>
      <w:pPr>
        <w:pStyle w:val="181"/>
      </w:pPr>
      <w:r>
        <w:rPr>
          <w:b/>
        </w:rPr>
        <w:t>【样例1：中型企业云服务资源和成本规划】</w:t>
      </w:r>
    </w:p>
    <w:p>
      <w:pPr>
        <w:pStyle w:val="187"/>
      </w:pPr>
      <w:r>
        <w:t>资源和成本规划进销项票量小于100万张/年，以选购进销项模块为例</w:t>
      </w:r>
    </w:p>
    <w:p>
      <w:pPr>
        <w:pStyle w:val="214"/>
      </w:pPr>
      <w:r>
        <w:t>资源和成本规划</w:t>
      </w:r>
    </w:p>
    <w:tbl>
      <w:tblPr>
        <w:tblStyle w:val="205"/>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43"/>
        <w:gridCol w:w="1337"/>
        <w:gridCol w:w="3143"/>
        <w:gridCol w:w="786"/>
        <w:gridCol w:w="172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blHeader/>
        </w:trPr>
        <w:tc>
          <w:tcPr>
            <w:tcW w:w="594" w:type="pct"/>
            <w:tcBorders>
              <w:top w:val="single" w:color="000000" w:sz="6" w:space="0"/>
              <w:bottom w:val="single" w:color="000000" w:sz="6" w:space="0"/>
              <w:right w:val="single" w:color="000000" w:sz="6" w:space="0"/>
            </w:tcBorders>
            <w:shd w:val="clear" w:color="auto" w:fill="D9D9D9"/>
          </w:tcPr>
          <w:p>
            <w:pPr>
              <w:pStyle w:val="224"/>
              <w:jc w:val="left"/>
            </w:pPr>
            <w:r>
              <w:rPr>
                <w:b/>
              </w:rPr>
              <w:t>资源类型</w:t>
            </w:r>
          </w:p>
        </w:tc>
        <w:tc>
          <w:tcPr>
            <w:tcW w:w="842" w:type="pct"/>
            <w:tcBorders>
              <w:top w:val="single" w:color="000000" w:sz="6" w:space="0"/>
              <w:bottom w:val="single" w:color="000000" w:sz="6" w:space="0"/>
              <w:right w:val="single" w:color="000000" w:sz="6" w:space="0"/>
            </w:tcBorders>
            <w:shd w:val="clear" w:color="auto" w:fill="D9D9D9"/>
          </w:tcPr>
          <w:p>
            <w:pPr>
              <w:pStyle w:val="224"/>
              <w:jc w:val="left"/>
            </w:pPr>
            <w:r>
              <w:rPr>
                <w:b/>
              </w:rPr>
              <w:t>资源名称</w:t>
            </w:r>
          </w:p>
        </w:tc>
        <w:tc>
          <w:tcPr>
            <w:tcW w:w="1980" w:type="pct"/>
            <w:tcBorders>
              <w:top w:val="single" w:color="000000" w:sz="6" w:space="0"/>
              <w:bottom w:val="single" w:color="000000" w:sz="6" w:space="0"/>
              <w:right w:val="single" w:color="000000" w:sz="6" w:space="0"/>
            </w:tcBorders>
            <w:shd w:val="clear" w:color="auto" w:fill="D9D9D9"/>
          </w:tcPr>
          <w:p>
            <w:pPr>
              <w:pStyle w:val="224"/>
              <w:jc w:val="left"/>
            </w:pPr>
            <w:r>
              <w:rPr>
                <w:b/>
              </w:rPr>
              <w:t>详细配置</w:t>
            </w:r>
          </w:p>
        </w:tc>
        <w:tc>
          <w:tcPr>
            <w:tcW w:w="495" w:type="pct"/>
            <w:tcBorders>
              <w:top w:val="single" w:color="000000" w:sz="6" w:space="0"/>
              <w:bottom w:val="single" w:color="000000" w:sz="6" w:space="0"/>
              <w:right w:val="single" w:color="000000" w:sz="6" w:space="0"/>
            </w:tcBorders>
            <w:shd w:val="clear" w:color="auto" w:fill="D9D9D9"/>
          </w:tcPr>
          <w:p>
            <w:pPr>
              <w:pStyle w:val="224"/>
              <w:jc w:val="left"/>
            </w:pPr>
            <w:r>
              <w:rPr>
                <w:b/>
              </w:rPr>
              <w:t>数量</w:t>
            </w:r>
          </w:p>
        </w:tc>
        <w:tc>
          <w:tcPr>
            <w:tcW w:w="1089" w:type="pct"/>
            <w:tcBorders>
              <w:top w:val="single" w:color="000000" w:sz="6" w:space="0"/>
              <w:bottom w:val="single" w:color="000000" w:sz="6" w:space="0"/>
            </w:tcBorders>
            <w:shd w:val="clear" w:color="auto" w:fill="D9D9D9"/>
          </w:tcPr>
          <w:p>
            <w:pPr>
              <w:pStyle w:val="224"/>
              <w:jc w:val="left"/>
            </w:pPr>
            <w:r>
              <w:rPr>
                <w:b/>
              </w:rPr>
              <w:t>每月费用（元）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594" w:type="pct"/>
            <w:tcBorders>
              <w:top w:val="single" w:color="000000" w:sz="6" w:space="0"/>
              <w:bottom w:val="single" w:color="000000" w:sz="6" w:space="0"/>
              <w:right w:val="single" w:color="000000" w:sz="6" w:space="0"/>
            </w:tcBorders>
            <w:shd w:val="clear" w:color="auto" w:fill="auto"/>
          </w:tcPr>
          <w:p>
            <w:pPr>
              <w:pStyle w:val="225"/>
              <w:jc w:val="left"/>
            </w:pPr>
            <w:r>
              <w:t>计算</w:t>
            </w:r>
          </w:p>
        </w:tc>
        <w:tc>
          <w:tcPr>
            <w:tcW w:w="842" w:type="pct"/>
            <w:tcBorders>
              <w:top w:val="single" w:color="000000" w:sz="6" w:space="0"/>
              <w:bottom w:val="single" w:color="000000" w:sz="6" w:space="0"/>
              <w:right w:val="single" w:color="000000" w:sz="6" w:space="0"/>
            </w:tcBorders>
            <w:shd w:val="clear" w:color="auto" w:fill="auto"/>
          </w:tcPr>
          <w:p>
            <w:pPr>
              <w:pStyle w:val="225"/>
              <w:jc w:val="left"/>
            </w:pPr>
            <w:r>
              <w:t>弹性云服务器ECS</w:t>
            </w:r>
          </w:p>
        </w:tc>
        <w:tc>
          <w:tcPr>
            <w:tcW w:w="1980" w:type="pct"/>
            <w:tcBorders>
              <w:top w:val="single" w:color="000000" w:sz="6" w:space="0"/>
              <w:bottom w:val="single" w:color="000000" w:sz="6" w:space="0"/>
              <w:right w:val="single" w:color="000000" w:sz="6" w:space="0"/>
            </w:tcBorders>
            <w:shd w:val="clear" w:color="auto" w:fill="auto"/>
          </w:tcPr>
          <w:p>
            <w:pPr>
              <w:pStyle w:val="225"/>
              <w:jc w:val="left"/>
            </w:pPr>
            <w:r>
              <w:t>X86计算 | 通用计算增强型 | c7.xlarge.4 | 4核 | 8GB</w:t>
            </w:r>
          </w:p>
          <w:p>
            <w:pPr>
              <w:pStyle w:val="225"/>
              <w:jc w:val="left"/>
            </w:pPr>
            <w:r>
              <w:t>镜像：CentOS 7.6 64Bit With ARM</w:t>
            </w:r>
          </w:p>
          <w:p>
            <w:pPr>
              <w:pStyle w:val="225"/>
              <w:jc w:val="left"/>
            </w:pPr>
            <w:r>
              <w:t>存储：100GB</w:t>
            </w:r>
          </w:p>
        </w:tc>
        <w:tc>
          <w:tcPr>
            <w:tcW w:w="495" w:type="pct"/>
            <w:tcBorders>
              <w:top w:val="single" w:color="000000" w:sz="6" w:space="0"/>
              <w:bottom w:val="single" w:color="000000" w:sz="6" w:space="0"/>
              <w:right w:val="single" w:color="000000" w:sz="6" w:space="0"/>
            </w:tcBorders>
            <w:shd w:val="clear" w:color="auto" w:fill="auto"/>
          </w:tcPr>
          <w:p>
            <w:pPr>
              <w:pStyle w:val="225"/>
              <w:jc w:val="left"/>
            </w:pPr>
            <w:r>
              <w:t>2</w:t>
            </w:r>
          </w:p>
        </w:tc>
        <w:tc>
          <w:tcPr>
            <w:tcW w:w="1089" w:type="pct"/>
            <w:vMerge w:val="restart"/>
            <w:tcBorders>
              <w:top w:val="single" w:color="000000" w:sz="6" w:space="0"/>
              <w:bottom w:val="single" w:color="000000" w:sz="6" w:space="0"/>
            </w:tcBorders>
            <w:shd w:val="clear" w:color="auto" w:fill="auto"/>
          </w:tcPr>
          <w:p>
            <w:pPr>
              <w:pStyle w:val="225"/>
              <w:jc w:val="left"/>
            </w:pPr>
            <w:r>
              <w:t>1992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594" w:type="pct"/>
            <w:tcBorders>
              <w:top w:val="single" w:color="000000" w:sz="6" w:space="0"/>
              <w:bottom w:val="single" w:color="000000" w:sz="6" w:space="0"/>
              <w:right w:val="single" w:color="000000" w:sz="6" w:space="0"/>
            </w:tcBorders>
            <w:shd w:val="clear" w:color="auto" w:fill="auto"/>
          </w:tcPr>
          <w:p>
            <w:pPr>
              <w:pStyle w:val="225"/>
              <w:jc w:val="left"/>
            </w:pPr>
            <w:r>
              <w:t>网络</w:t>
            </w:r>
          </w:p>
        </w:tc>
        <w:tc>
          <w:tcPr>
            <w:tcW w:w="842" w:type="pct"/>
            <w:tcBorders>
              <w:top w:val="single" w:color="000000" w:sz="6" w:space="0"/>
              <w:bottom w:val="single" w:color="000000" w:sz="6" w:space="0"/>
              <w:right w:val="single" w:color="000000" w:sz="6" w:space="0"/>
            </w:tcBorders>
            <w:shd w:val="clear" w:color="auto" w:fill="auto"/>
          </w:tcPr>
          <w:p>
            <w:pPr>
              <w:pStyle w:val="225"/>
              <w:jc w:val="left"/>
            </w:pPr>
            <w:r>
              <w:t>弹性公网IP</w:t>
            </w:r>
          </w:p>
        </w:tc>
        <w:tc>
          <w:tcPr>
            <w:tcW w:w="1980" w:type="pct"/>
            <w:tcBorders>
              <w:top w:val="single" w:color="000000" w:sz="6" w:space="0"/>
              <w:bottom w:val="single" w:color="000000" w:sz="6" w:space="0"/>
              <w:right w:val="single" w:color="000000" w:sz="6" w:space="0"/>
            </w:tcBorders>
            <w:shd w:val="clear" w:color="auto" w:fill="auto"/>
          </w:tcPr>
          <w:p>
            <w:pPr>
              <w:pStyle w:val="225"/>
              <w:jc w:val="left"/>
            </w:pPr>
            <w:r>
              <w:t>按带宽计费，1个，独享10M</w:t>
            </w:r>
          </w:p>
        </w:tc>
        <w:tc>
          <w:tcPr>
            <w:tcW w:w="495" w:type="pct"/>
            <w:tcBorders>
              <w:top w:val="single" w:color="000000" w:sz="6" w:space="0"/>
              <w:bottom w:val="single" w:color="000000" w:sz="6" w:space="0"/>
              <w:right w:val="single" w:color="000000" w:sz="6" w:space="0"/>
            </w:tcBorders>
            <w:shd w:val="clear" w:color="auto" w:fill="auto"/>
          </w:tcPr>
          <w:p>
            <w:pPr>
              <w:pStyle w:val="225"/>
              <w:jc w:val="left"/>
            </w:pPr>
            <w:r>
              <w:t>1</w:t>
            </w:r>
          </w:p>
        </w:tc>
        <w:tc>
          <w:tcPr>
            <w:tcW w:w="360" w:type="dxa"/>
            <w:vMerge w:val="continue"/>
            <w:shd w:val="clear" w:color="auto" w:fill="auto"/>
          </w:tcPr>
          <w:p>
            <w:pPr>
              <w:pStyle w:val="225"/>
              <w:jc w:val="left"/>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594" w:type="pct"/>
            <w:tcBorders>
              <w:top w:val="single" w:color="000000" w:sz="6" w:space="0"/>
              <w:bottom w:val="single" w:color="000000" w:sz="6" w:space="0"/>
              <w:right w:val="single" w:color="000000" w:sz="6" w:space="0"/>
            </w:tcBorders>
            <w:shd w:val="clear" w:color="auto" w:fill="auto"/>
          </w:tcPr>
          <w:p>
            <w:pPr>
              <w:pStyle w:val="225"/>
              <w:jc w:val="left"/>
            </w:pPr>
            <w:r>
              <w:t>存储</w:t>
            </w:r>
          </w:p>
        </w:tc>
        <w:tc>
          <w:tcPr>
            <w:tcW w:w="842" w:type="pct"/>
            <w:tcBorders>
              <w:top w:val="single" w:color="000000" w:sz="6" w:space="0"/>
              <w:bottom w:val="single" w:color="000000" w:sz="6" w:space="0"/>
              <w:right w:val="single" w:color="000000" w:sz="6" w:space="0"/>
            </w:tcBorders>
            <w:shd w:val="clear" w:color="auto" w:fill="auto"/>
          </w:tcPr>
          <w:p>
            <w:pPr>
              <w:pStyle w:val="225"/>
              <w:jc w:val="left"/>
            </w:pPr>
            <w:r>
              <w:t>对象存储服务OBS</w:t>
            </w:r>
          </w:p>
        </w:tc>
        <w:tc>
          <w:tcPr>
            <w:tcW w:w="1980" w:type="pct"/>
            <w:tcBorders>
              <w:top w:val="single" w:color="000000" w:sz="6" w:space="0"/>
              <w:bottom w:val="single" w:color="000000" w:sz="6" w:space="0"/>
              <w:right w:val="single" w:color="000000" w:sz="6" w:space="0"/>
            </w:tcBorders>
            <w:shd w:val="clear" w:color="auto" w:fill="auto"/>
          </w:tcPr>
          <w:p>
            <w:pPr>
              <w:pStyle w:val="225"/>
              <w:jc w:val="left"/>
            </w:pPr>
            <w:r>
              <w:t>包年计费，存储0.5TB，公网流量按需计费</w:t>
            </w:r>
          </w:p>
        </w:tc>
        <w:tc>
          <w:tcPr>
            <w:tcW w:w="495" w:type="pct"/>
            <w:tcBorders>
              <w:top w:val="single" w:color="000000" w:sz="6" w:space="0"/>
              <w:bottom w:val="single" w:color="000000" w:sz="6" w:space="0"/>
              <w:right w:val="single" w:color="000000" w:sz="6" w:space="0"/>
            </w:tcBorders>
            <w:shd w:val="clear" w:color="auto" w:fill="auto"/>
          </w:tcPr>
          <w:p>
            <w:pPr>
              <w:pStyle w:val="225"/>
              <w:jc w:val="left"/>
            </w:pPr>
            <w:r>
              <w:t>1</w:t>
            </w:r>
          </w:p>
        </w:tc>
        <w:tc>
          <w:tcPr>
            <w:tcW w:w="1089" w:type="pct"/>
            <w:tcBorders>
              <w:top w:val="single" w:color="000000" w:sz="6" w:space="0"/>
              <w:bottom w:val="single" w:color="000000" w:sz="6" w:space="0"/>
            </w:tcBorders>
            <w:shd w:val="clear" w:color="auto" w:fill="auto"/>
          </w:tcPr>
          <w:p>
            <w:pPr>
              <w:pStyle w:val="225"/>
              <w:jc w:val="left"/>
            </w:pPr>
            <w:r>
              <w:t>45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594" w:type="pct"/>
            <w:tcBorders>
              <w:top w:val="single" w:color="000000" w:sz="6" w:space="0"/>
              <w:bottom w:val="single" w:color="000000" w:sz="6" w:space="0"/>
              <w:right w:val="single" w:color="000000" w:sz="6" w:space="0"/>
            </w:tcBorders>
            <w:shd w:val="clear" w:color="auto" w:fill="auto"/>
          </w:tcPr>
          <w:p>
            <w:pPr>
              <w:pStyle w:val="225"/>
              <w:jc w:val="left"/>
            </w:pPr>
            <w:r>
              <w:t>网络</w:t>
            </w:r>
          </w:p>
        </w:tc>
        <w:tc>
          <w:tcPr>
            <w:tcW w:w="842" w:type="pct"/>
            <w:tcBorders>
              <w:top w:val="single" w:color="000000" w:sz="6" w:space="0"/>
              <w:bottom w:val="single" w:color="000000" w:sz="6" w:space="0"/>
              <w:right w:val="single" w:color="000000" w:sz="6" w:space="0"/>
            </w:tcBorders>
            <w:shd w:val="clear" w:color="auto" w:fill="auto"/>
          </w:tcPr>
          <w:p>
            <w:pPr>
              <w:pStyle w:val="225"/>
              <w:jc w:val="left"/>
            </w:pPr>
            <w:r>
              <w:t>弹性负载均衡ELB</w:t>
            </w:r>
          </w:p>
        </w:tc>
        <w:tc>
          <w:tcPr>
            <w:tcW w:w="1980" w:type="pct"/>
            <w:tcBorders>
              <w:top w:val="single" w:color="000000" w:sz="6" w:space="0"/>
              <w:bottom w:val="single" w:color="000000" w:sz="6" w:space="0"/>
              <w:right w:val="single" w:color="000000" w:sz="6" w:space="0"/>
            </w:tcBorders>
            <w:shd w:val="clear" w:color="auto" w:fill="auto"/>
          </w:tcPr>
          <w:p>
            <w:pPr>
              <w:pStyle w:val="225"/>
              <w:jc w:val="left"/>
            </w:pPr>
            <w:r>
              <w:t>流量计费，0.5T，每年8640小时</w:t>
            </w:r>
          </w:p>
        </w:tc>
        <w:tc>
          <w:tcPr>
            <w:tcW w:w="495" w:type="pct"/>
            <w:tcBorders>
              <w:top w:val="single" w:color="000000" w:sz="6" w:space="0"/>
              <w:bottom w:val="single" w:color="000000" w:sz="6" w:space="0"/>
              <w:right w:val="single" w:color="000000" w:sz="6" w:space="0"/>
            </w:tcBorders>
            <w:shd w:val="clear" w:color="auto" w:fill="auto"/>
          </w:tcPr>
          <w:p>
            <w:pPr>
              <w:pStyle w:val="225"/>
              <w:jc w:val="left"/>
            </w:pPr>
            <w:r>
              <w:t>1</w:t>
            </w:r>
          </w:p>
        </w:tc>
        <w:tc>
          <w:tcPr>
            <w:tcW w:w="1089" w:type="pct"/>
            <w:tcBorders>
              <w:top w:val="single" w:color="000000" w:sz="6" w:space="0"/>
              <w:bottom w:val="single" w:color="000000" w:sz="6" w:space="0"/>
            </w:tcBorders>
            <w:shd w:val="clear" w:color="auto" w:fill="auto"/>
          </w:tcPr>
          <w:p>
            <w:pPr>
              <w:pStyle w:val="225"/>
              <w:jc w:val="left"/>
            </w:pPr>
            <w:r>
              <w:t>48.3</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594" w:type="pct"/>
            <w:tcBorders>
              <w:top w:val="single" w:color="000000" w:sz="6" w:space="0"/>
              <w:bottom w:val="single" w:color="000000" w:sz="6" w:space="0"/>
              <w:right w:val="single" w:color="000000" w:sz="6" w:space="0"/>
            </w:tcBorders>
            <w:shd w:val="clear" w:color="auto" w:fill="auto"/>
          </w:tcPr>
          <w:p>
            <w:pPr>
              <w:pStyle w:val="225"/>
              <w:jc w:val="left"/>
            </w:pPr>
            <w:r>
              <w:t>数据库</w:t>
            </w:r>
          </w:p>
        </w:tc>
        <w:tc>
          <w:tcPr>
            <w:tcW w:w="842" w:type="pct"/>
            <w:tcBorders>
              <w:top w:val="single" w:color="000000" w:sz="6" w:space="0"/>
              <w:bottom w:val="single" w:color="000000" w:sz="6" w:space="0"/>
              <w:right w:val="single" w:color="000000" w:sz="6" w:space="0"/>
            </w:tcBorders>
            <w:shd w:val="clear" w:color="auto" w:fill="auto"/>
          </w:tcPr>
          <w:p>
            <w:pPr>
              <w:pStyle w:val="225"/>
              <w:jc w:val="left"/>
            </w:pPr>
            <w:r>
              <w:t>云数据库RDS</w:t>
            </w:r>
          </w:p>
        </w:tc>
        <w:tc>
          <w:tcPr>
            <w:tcW w:w="1980" w:type="pct"/>
            <w:tcBorders>
              <w:top w:val="single" w:color="000000" w:sz="6" w:space="0"/>
              <w:bottom w:val="single" w:color="000000" w:sz="6" w:space="0"/>
              <w:right w:val="single" w:color="000000" w:sz="6" w:space="0"/>
            </w:tcBorders>
            <w:shd w:val="clear" w:color="auto" w:fill="auto"/>
          </w:tcPr>
          <w:p>
            <w:pPr>
              <w:pStyle w:val="225"/>
              <w:jc w:val="left"/>
            </w:pPr>
            <w:r>
              <w:t>mysql 主备版 | 8核 | 16GB</w:t>
            </w:r>
          </w:p>
          <w:p>
            <w:pPr>
              <w:pStyle w:val="225"/>
              <w:jc w:val="left"/>
            </w:pPr>
            <w:r>
              <w:t>存储：300GB</w:t>
            </w:r>
          </w:p>
          <w:p>
            <w:pPr>
              <w:pStyle w:val="225"/>
              <w:jc w:val="left"/>
            </w:pPr>
            <w:r>
              <w:t>2个节点</w:t>
            </w:r>
          </w:p>
        </w:tc>
        <w:tc>
          <w:tcPr>
            <w:tcW w:w="495" w:type="pct"/>
            <w:tcBorders>
              <w:top w:val="single" w:color="000000" w:sz="6" w:space="0"/>
              <w:bottom w:val="single" w:color="000000" w:sz="6" w:space="0"/>
              <w:right w:val="single" w:color="000000" w:sz="6" w:space="0"/>
            </w:tcBorders>
            <w:shd w:val="clear" w:color="auto" w:fill="auto"/>
          </w:tcPr>
          <w:p>
            <w:pPr>
              <w:pStyle w:val="225"/>
              <w:jc w:val="left"/>
            </w:pPr>
            <w:r>
              <w:t>1</w:t>
            </w:r>
          </w:p>
        </w:tc>
        <w:tc>
          <w:tcPr>
            <w:tcW w:w="1089" w:type="pct"/>
            <w:tcBorders>
              <w:top w:val="single" w:color="000000" w:sz="6" w:space="0"/>
              <w:bottom w:val="single" w:color="000000" w:sz="6" w:space="0"/>
            </w:tcBorders>
            <w:shd w:val="clear" w:color="auto" w:fill="auto"/>
          </w:tcPr>
          <w:p>
            <w:pPr>
              <w:pStyle w:val="225"/>
              <w:jc w:val="left"/>
            </w:pPr>
            <w:r>
              <w:t>2936</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594" w:type="pct"/>
            <w:tcBorders>
              <w:top w:val="single" w:color="000000" w:sz="6" w:space="0"/>
              <w:bottom w:val="single" w:color="000000" w:sz="6" w:space="0"/>
              <w:right w:val="single" w:color="000000" w:sz="6" w:space="0"/>
            </w:tcBorders>
            <w:shd w:val="clear" w:color="auto" w:fill="auto"/>
          </w:tcPr>
          <w:p>
            <w:pPr>
              <w:pStyle w:val="225"/>
              <w:jc w:val="left"/>
            </w:pPr>
            <w:r>
              <w:t>应用服务</w:t>
            </w:r>
          </w:p>
        </w:tc>
        <w:tc>
          <w:tcPr>
            <w:tcW w:w="842" w:type="pct"/>
            <w:tcBorders>
              <w:top w:val="single" w:color="000000" w:sz="6" w:space="0"/>
              <w:bottom w:val="single" w:color="000000" w:sz="6" w:space="0"/>
              <w:right w:val="single" w:color="000000" w:sz="6" w:space="0"/>
            </w:tcBorders>
            <w:shd w:val="clear" w:color="auto" w:fill="auto"/>
          </w:tcPr>
          <w:p>
            <w:pPr>
              <w:pStyle w:val="225"/>
              <w:jc w:val="left"/>
            </w:pPr>
            <w:r>
              <w:t>分布式缓存Redis</w:t>
            </w:r>
          </w:p>
        </w:tc>
        <w:tc>
          <w:tcPr>
            <w:tcW w:w="1980" w:type="pct"/>
            <w:tcBorders>
              <w:top w:val="single" w:color="000000" w:sz="6" w:space="0"/>
              <w:bottom w:val="single" w:color="000000" w:sz="6" w:space="0"/>
              <w:right w:val="single" w:color="000000" w:sz="6" w:space="0"/>
            </w:tcBorders>
            <w:shd w:val="clear" w:color="auto" w:fill="auto"/>
          </w:tcPr>
          <w:p>
            <w:pPr>
              <w:pStyle w:val="225"/>
              <w:jc w:val="left"/>
            </w:pPr>
            <w:r>
              <w:t>版本 5.0 | 主备版 | 副本数 2 | ARM架构 | 8GB</w:t>
            </w:r>
          </w:p>
        </w:tc>
        <w:tc>
          <w:tcPr>
            <w:tcW w:w="495" w:type="pct"/>
            <w:tcBorders>
              <w:top w:val="single" w:color="000000" w:sz="6" w:space="0"/>
              <w:bottom w:val="single" w:color="000000" w:sz="6" w:space="0"/>
              <w:right w:val="single" w:color="000000" w:sz="6" w:space="0"/>
            </w:tcBorders>
            <w:shd w:val="clear" w:color="auto" w:fill="auto"/>
          </w:tcPr>
          <w:p>
            <w:pPr>
              <w:pStyle w:val="225"/>
              <w:jc w:val="left"/>
            </w:pPr>
            <w:r>
              <w:t>1</w:t>
            </w:r>
          </w:p>
        </w:tc>
        <w:tc>
          <w:tcPr>
            <w:tcW w:w="1089" w:type="pct"/>
            <w:tcBorders>
              <w:top w:val="single" w:color="000000" w:sz="6" w:space="0"/>
              <w:bottom w:val="single" w:color="000000" w:sz="6" w:space="0"/>
            </w:tcBorders>
            <w:shd w:val="clear" w:color="auto" w:fill="auto"/>
          </w:tcPr>
          <w:p>
            <w:pPr>
              <w:pStyle w:val="225"/>
              <w:jc w:val="left"/>
            </w:pPr>
            <w:r>
              <w:t>548</w:t>
            </w:r>
          </w:p>
        </w:tc>
      </w:tr>
    </w:tbl>
    <w:p/>
    <w:p>
      <w:pPr>
        <w:pStyle w:val="181"/>
      </w:pPr>
      <w:r>
        <w:rPr>
          <w:b/>
        </w:rPr>
        <w:t>【样例2：大型企业云服务资源和成本规划】</w:t>
      </w:r>
    </w:p>
    <w:p>
      <w:pPr>
        <w:pStyle w:val="187"/>
      </w:pPr>
      <w:r>
        <w:t>资源和成本规划进销项票量大于100万张/年，以选购进销项模块为例</w:t>
      </w:r>
    </w:p>
    <w:p>
      <w:pPr>
        <w:pStyle w:val="214"/>
      </w:pPr>
      <w:r>
        <w:t>资源和成本规划</w:t>
      </w:r>
    </w:p>
    <w:tbl>
      <w:tblPr>
        <w:tblStyle w:val="205"/>
        <w:tblW w:w="7938" w:type="dxa"/>
        <w:tblInd w:w="1814"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43"/>
        <w:gridCol w:w="1337"/>
        <w:gridCol w:w="3143"/>
        <w:gridCol w:w="786"/>
        <w:gridCol w:w="1729"/>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blHeader/>
        </w:trPr>
        <w:tc>
          <w:tcPr>
            <w:tcW w:w="594" w:type="pct"/>
            <w:tcBorders>
              <w:top w:val="single" w:color="000000" w:sz="6" w:space="0"/>
              <w:bottom w:val="single" w:color="000000" w:sz="6" w:space="0"/>
              <w:right w:val="single" w:color="000000" w:sz="6" w:space="0"/>
            </w:tcBorders>
            <w:shd w:val="clear" w:color="auto" w:fill="D9D9D9"/>
          </w:tcPr>
          <w:p>
            <w:pPr>
              <w:pStyle w:val="224"/>
              <w:jc w:val="left"/>
            </w:pPr>
            <w:r>
              <w:rPr>
                <w:b/>
              </w:rPr>
              <w:t>资源类型</w:t>
            </w:r>
          </w:p>
        </w:tc>
        <w:tc>
          <w:tcPr>
            <w:tcW w:w="842" w:type="pct"/>
            <w:tcBorders>
              <w:top w:val="single" w:color="000000" w:sz="6" w:space="0"/>
              <w:bottom w:val="single" w:color="000000" w:sz="6" w:space="0"/>
              <w:right w:val="single" w:color="000000" w:sz="6" w:space="0"/>
            </w:tcBorders>
            <w:shd w:val="clear" w:color="auto" w:fill="D9D9D9"/>
          </w:tcPr>
          <w:p>
            <w:pPr>
              <w:pStyle w:val="224"/>
              <w:jc w:val="left"/>
            </w:pPr>
            <w:r>
              <w:rPr>
                <w:b/>
              </w:rPr>
              <w:t>资源名称</w:t>
            </w:r>
          </w:p>
        </w:tc>
        <w:tc>
          <w:tcPr>
            <w:tcW w:w="1980" w:type="pct"/>
            <w:tcBorders>
              <w:top w:val="single" w:color="000000" w:sz="6" w:space="0"/>
              <w:bottom w:val="single" w:color="000000" w:sz="6" w:space="0"/>
              <w:right w:val="single" w:color="000000" w:sz="6" w:space="0"/>
            </w:tcBorders>
            <w:shd w:val="clear" w:color="auto" w:fill="D9D9D9"/>
          </w:tcPr>
          <w:p>
            <w:pPr>
              <w:pStyle w:val="224"/>
              <w:jc w:val="left"/>
            </w:pPr>
            <w:r>
              <w:rPr>
                <w:b/>
              </w:rPr>
              <w:t>详细配置</w:t>
            </w:r>
          </w:p>
        </w:tc>
        <w:tc>
          <w:tcPr>
            <w:tcW w:w="495" w:type="pct"/>
            <w:tcBorders>
              <w:top w:val="single" w:color="000000" w:sz="6" w:space="0"/>
              <w:bottom w:val="single" w:color="000000" w:sz="6" w:space="0"/>
              <w:right w:val="single" w:color="000000" w:sz="6" w:space="0"/>
            </w:tcBorders>
            <w:shd w:val="clear" w:color="auto" w:fill="D9D9D9"/>
          </w:tcPr>
          <w:p>
            <w:pPr>
              <w:pStyle w:val="224"/>
              <w:jc w:val="left"/>
            </w:pPr>
            <w:r>
              <w:rPr>
                <w:b/>
              </w:rPr>
              <w:t>数量</w:t>
            </w:r>
          </w:p>
        </w:tc>
        <w:tc>
          <w:tcPr>
            <w:tcW w:w="1089" w:type="pct"/>
            <w:tcBorders>
              <w:top w:val="single" w:color="000000" w:sz="6" w:space="0"/>
              <w:bottom w:val="single" w:color="000000" w:sz="6" w:space="0"/>
            </w:tcBorders>
            <w:shd w:val="clear" w:color="auto" w:fill="D9D9D9"/>
          </w:tcPr>
          <w:p>
            <w:pPr>
              <w:pStyle w:val="224"/>
              <w:jc w:val="left"/>
            </w:pPr>
            <w:r>
              <w:rPr>
                <w:b/>
              </w:rPr>
              <w:t>每月费用（元）</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594" w:type="pct"/>
            <w:tcBorders>
              <w:top w:val="single" w:color="000000" w:sz="6" w:space="0"/>
              <w:bottom w:val="single" w:color="000000" w:sz="6" w:space="0"/>
              <w:right w:val="single" w:color="000000" w:sz="6" w:space="0"/>
            </w:tcBorders>
            <w:shd w:val="clear" w:color="auto" w:fill="auto"/>
          </w:tcPr>
          <w:p>
            <w:pPr>
              <w:pStyle w:val="225"/>
              <w:jc w:val="left"/>
            </w:pPr>
            <w:r>
              <w:t>计算</w:t>
            </w:r>
          </w:p>
        </w:tc>
        <w:tc>
          <w:tcPr>
            <w:tcW w:w="842" w:type="pct"/>
            <w:tcBorders>
              <w:top w:val="single" w:color="000000" w:sz="6" w:space="0"/>
              <w:bottom w:val="single" w:color="000000" w:sz="6" w:space="0"/>
              <w:right w:val="single" w:color="000000" w:sz="6" w:space="0"/>
            </w:tcBorders>
            <w:shd w:val="clear" w:color="auto" w:fill="auto"/>
          </w:tcPr>
          <w:p>
            <w:pPr>
              <w:pStyle w:val="225"/>
              <w:jc w:val="left"/>
            </w:pPr>
            <w:r>
              <w:t>弹性云服务器ECS</w:t>
            </w:r>
          </w:p>
        </w:tc>
        <w:tc>
          <w:tcPr>
            <w:tcW w:w="1980" w:type="pct"/>
            <w:tcBorders>
              <w:top w:val="single" w:color="000000" w:sz="6" w:space="0"/>
              <w:bottom w:val="single" w:color="000000" w:sz="6" w:space="0"/>
              <w:right w:val="single" w:color="000000" w:sz="6" w:space="0"/>
            </w:tcBorders>
            <w:shd w:val="clear" w:color="auto" w:fill="auto"/>
          </w:tcPr>
          <w:p>
            <w:pPr>
              <w:pStyle w:val="225"/>
              <w:jc w:val="left"/>
            </w:pPr>
            <w:r>
              <w:t>X86计算 | 通用计算增强型 | c7.xlarge.4 | 8核 | 16GB</w:t>
            </w:r>
          </w:p>
          <w:p>
            <w:pPr>
              <w:pStyle w:val="225"/>
              <w:jc w:val="left"/>
            </w:pPr>
            <w:r>
              <w:t>镜像：CentOS 7.6 64Bit With ARM</w:t>
            </w:r>
          </w:p>
          <w:p>
            <w:pPr>
              <w:pStyle w:val="225"/>
              <w:jc w:val="left"/>
            </w:pPr>
            <w:r>
              <w:t>存储：100GB</w:t>
            </w:r>
          </w:p>
        </w:tc>
        <w:tc>
          <w:tcPr>
            <w:tcW w:w="495" w:type="pct"/>
            <w:tcBorders>
              <w:top w:val="single" w:color="000000" w:sz="6" w:space="0"/>
              <w:bottom w:val="single" w:color="000000" w:sz="6" w:space="0"/>
              <w:right w:val="single" w:color="000000" w:sz="6" w:space="0"/>
            </w:tcBorders>
            <w:shd w:val="clear" w:color="auto" w:fill="auto"/>
          </w:tcPr>
          <w:p>
            <w:pPr>
              <w:pStyle w:val="225"/>
              <w:jc w:val="left"/>
            </w:pPr>
            <w:r>
              <w:t>4</w:t>
            </w:r>
          </w:p>
        </w:tc>
        <w:tc>
          <w:tcPr>
            <w:tcW w:w="1089" w:type="pct"/>
            <w:vMerge w:val="restart"/>
            <w:tcBorders>
              <w:top w:val="single" w:color="000000" w:sz="6" w:space="0"/>
              <w:bottom w:val="single" w:color="000000" w:sz="6" w:space="0"/>
            </w:tcBorders>
            <w:shd w:val="clear" w:color="auto" w:fill="auto"/>
          </w:tcPr>
          <w:p>
            <w:pPr>
              <w:pStyle w:val="225"/>
              <w:jc w:val="left"/>
            </w:pPr>
            <w:r>
              <w:t>8828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594" w:type="pct"/>
            <w:tcBorders>
              <w:top w:val="single" w:color="000000" w:sz="6" w:space="0"/>
              <w:bottom w:val="single" w:color="000000" w:sz="6" w:space="0"/>
              <w:right w:val="single" w:color="000000" w:sz="6" w:space="0"/>
            </w:tcBorders>
            <w:shd w:val="clear" w:color="auto" w:fill="auto"/>
          </w:tcPr>
          <w:p>
            <w:pPr>
              <w:pStyle w:val="225"/>
              <w:jc w:val="left"/>
            </w:pPr>
            <w:r>
              <w:t>网络</w:t>
            </w:r>
          </w:p>
        </w:tc>
        <w:tc>
          <w:tcPr>
            <w:tcW w:w="842" w:type="pct"/>
            <w:tcBorders>
              <w:top w:val="single" w:color="000000" w:sz="6" w:space="0"/>
              <w:bottom w:val="single" w:color="000000" w:sz="6" w:space="0"/>
              <w:right w:val="single" w:color="000000" w:sz="6" w:space="0"/>
            </w:tcBorders>
            <w:shd w:val="clear" w:color="auto" w:fill="auto"/>
          </w:tcPr>
          <w:p>
            <w:pPr>
              <w:pStyle w:val="225"/>
              <w:jc w:val="left"/>
            </w:pPr>
            <w:r>
              <w:t>弹性公网IP</w:t>
            </w:r>
          </w:p>
        </w:tc>
        <w:tc>
          <w:tcPr>
            <w:tcW w:w="1980" w:type="pct"/>
            <w:tcBorders>
              <w:top w:val="single" w:color="000000" w:sz="6" w:space="0"/>
              <w:bottom w:val="single" w:color="000000" w:sz="6" w:space="0"/>
              <w:right w:val="single" w:color="000000" w:sz="6" w:space="0"/>
            </w:tcBorders>
            <w:shd w:val="clear" w:color="auto" w:fill="auto"/>
          </w:tcPr>
          <w:p>
            <w:pPr>
              <w:pStyle w:val="225"/>
              <w:jc w:val="left"/>
            </w:pPr>
            <w:r>
              <w:t>按带宽计费，1个，独享20M</w:t>
            </w:r>
          </w:p>
        </w:tc>
        <w:tc>
          <w:tcPr>
            <w:tcW w:w="495" w:type="pct"/>
            <w:tcBorders>
              <w:top w:val="single" w:color="000000" w:sz="6" w:space="0"/>
              <w:bottom w:val="single" w:color="000000" w:sz="6" w:space="0"/>
              <w:right w:val="single" w:color="000000" w:sz="6" w:space="0"/>
            </w:tcBorders>
            <w:shd w:val="clear" w:color="auto" w:fill="auto"/>
          </w:tcPr>
          <w:p>
            <w:pPr>
              <w:pStyle w:val="225"/>
              <w:jc w:val="left"/>
            </w:pPr>
            <w:r>
              <w:t>1</w:t>
            </w:r>
          </w:p>
        </w:tc>
        <w:tc>
          <w:tcPr>
            <w:tcW w:w="360" w:type="dxa"/>
            <w:vMerge w:val="continue"/>
            <w:shd w:val="clear" w:color="auto" w:fill="auto"/>
          </w:tcPr>
          <w:p>
            <w:pPr>
              <w:pStyle w:val="225"/>
              <w:jc w:val="left"/>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594" w:type="pct"/>
            <w:tcBorders>
              <w:top w:val="single" w:color="000000" w:sz="6" w:space="0"/>
              <w:bottom w:val="single" w:color="000000" w:sz="6" w:space="0"/>
              <w:right w:val="single" w:color="000000" w:sz="6" w:space="0"/>
            </w:tcBorders>
            <w:shd w:val="clear" w:color="auto" w:fill="auto"/>
          </w:tcPr>
          <w:p>
            <w:pPr>
              <w:pStyle w:val="225"/>
              <w:jc w:val="left"/>
            </w:pPr>
            <w:r>
              <w:t>存储</w:t>
            </w:r>
          </w:p>
        </w:tc>
        <w:tc>
          <w:tcPr>
            <w:tcW w:w="842" w:type="pct"/>
            <w:tcBorders>
              <w:top w:val="single" w:color="000000" w:sz="6" w:space="0"/>
              <w:bottom w:val="single" w:color="000000" w:sz="6" w:space="0"/>
              <w:right w:val="single" w:color="000000" w:sz="6" w:space="0"/>
            </w:tcBorders>
            <w:shd w:val="clear" w:color="auto" w:fill="auto"/>
          </w:tcPr>
          <w:p>
            <w:pPr>
              <w:pStyle w:val="225"/>
              <w:jc w:val="left"/>
            </w:pPr>
            <w:r>
              <w:t>对象存储服务OBS</w:t>
            </w:r>
          </w:p>
        </w:tc>
        <w:tc>
          <w:tcPr>
            <w:tcW w:w="1980" w:type="pct"/>
            <w:tcBorders>
              <w:top w:val="single" w:color="000000" w:sz="6" w:space="0"/>
              <w:bottom w:val="single" w:color="000000" w:sz="6" w:space="0"/>
              <w:right w:val="single" w:color="000000" w:sz="6" w:space="0"/>
            </w:tcBorders>
            <w:shd w:val="clear" w:color="auto" w:fill="auto"/>
          </w:tcPr>
          <w:p>
            <w:pPr>
              <w:pStyle w:val="225"/>
              <w:jc w:val="left"/>
            </w:pPr>
            <w:r>
              <w:t>包年计费，存储包 1TB，公网流量按需计费</w:t>
            </w:r>
          </w:p>
        </w:tc>
        <w:tc>
          <w:tcPr>
            <w:tcW w:w="495" w:type="pct"/>
            <w:tcBorders>
              <w:top w:val="single" w:color="000000" w:sz="6" w:space="0"/>
              <w:bottom w:val="single" w:color="000000" w:sz="6" w:space="0"/>
              <w:right w:val="single" w:color="000000" w:sz="6" w:space="0"/>
            </w:tcBorders>
            <w:shd w:val="clear" w:color="auto" w:fill="auto"/>
          </w:tcPr>
          <w:p>
            <w:pPr>
              <w:pStyle w:val="225"/>
              <w:jc w:val="left"/>
            </w:pPr>
            <w:r>
              <w:t>1</w:t>
            </w:r>
          </w:p>
        </w:tc>
        <w:tc>
          <w:tcPr>
            <w:tcW w:w="1089" w:type="pct"/>
            <w:tcBorders>
              <w:top w:val="single" w:color="000000" w:sz="6" w:space="0"/>
              <w:bottom w:val="single" w:color="000000" w:sz="6" w:space="0"/>
            </w:tcBorders>
            <w:shd w:val="clear" w:color="auto" w:fill="auto"/>
          </w:tcPr>
          <w:p>
            <w:pPr>
              <w:pStyle w:val="225"/>
              <w:jc w:val="left"/>
            </w:pPr>
            <w:r>
              <w:t>92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594" w:type="pct"/>
            <w:tcBorders>
              <w:top w:val="single" w:color="000000" w:sz="6" w:space="0"/>
              <w:bottom w:val="single" w:color="000000" w:sz="6" w:space="0"/>
              <w:right w:val="single" w:color="000000" w:sz="6" w:space="0"/>
            </w:tcBorders>
            <w:shd w:val="clear" w:color="auto" w:fill="auto"/>
          </w:tcPr>
          <w:p>
            <w:pPr>
              <w:pStyle w:val="225"/>
              <w:jc w:val="left"/>
            </w:pPr>
            <w:r>
              <w:t>网络</w:t>
            </w:r>
          </w:p>
        </w:tc>
        <w:tc>
          <w:tcPr>
            <w:tcW w:w="842" w:type="pct"/>
            <w:tcBorders>
              <w:top w:val="single" w:color="000000" w:sz="6" w:space="0"/>
              <w:bottom w:val="single" w:color="000000" w:sz="6" w:space="0"/>
              <w:right w:val="single" w:color="000000" w:sz="6" w:space="0"/>
            </w:tcBorders>
            <w:shd w:val="clear" w:color="auto" w:fill="auto"/>
          </w:tcPr>
          <w:p>
            <w:pPr>
              <w:pStyle w:val="225"/>
              <w:jc w:val="left"/>
            </w:pPr>
            <w:r>
              <w:t>弹性负载均衡ELB</w:t>
            </w:r>
          </w:p>
        </w:tc>
        <w:tc>
          <w:tcPr>
            <w:tcW w:w="1980" w:type="pct"/>
            <w:tcBorders>
              <w:top w:val="single" w:color="000000" w:sz="6" w:space="0"/>
              <w:bottom w:val="single" w:color="000000" w:sz="6" w:space="0"/>
              <w:right w:val="single" w:color="000000" w:sz="6" w:space="0"/>
            </w:tcBorders>
            <w:shd w:val="clear" w:color="auto" w:fill="auto"/>
          </w:tcPr>
          <w:p>
            <w:pPr>
              <w:pStyle w:val="225"/>
              <w:jc w:val="left"/>
            </w:pPr>
            <w:r>
              <w:t>流量计费，1T，每年8640小时</w:t>
            </w:r>
          </w:p>
        </w:tc>
        <w:tc>
          <w:tcPr>
            <w:tcW w:w="495" w:type="pct"/>
            <w:tcBorders>
              <w:top w:val="single" w:color="000000" w:sz="6" w:space="0"/>
              <w:bottom w:val="single" w:color="000000" w:sz="6" w:space="0"/>
              <w:right w:val="single" w:color="000000" w:sz="6" w:space="0"/>
            </w:tcBorders>
            <w:shd w:val="clear" w:color="auto" w:fill="auto"/>
          </w:tcPr>
          <w:p>
            <w:pPr>
              <w:pStyle w:val="225"/>
              <w:jc w:val="left"/>
            </w:pPr>
            <w:r>
              <w:t>1</w:t>
            </w:r>
          </w:p>
        </w:tc>
        <w:tc>
          <w:tcPr>
            <w:tcW w:w="1089" w:type="pct"/>
            <w:tcBorders>
              <w:top w:val="single" w:color="000000" w:sz="6" w:space="0"/>
              <w:bottom w:val="single" w:color="000000" w:sz="6" w:space="0"/>
            </w:tcBorders>
            <w:shd w:val="clear" w:color="auto" w:fill="auto"/>
          </w:tcPr>
          <w:p>
            <w:pPr>
              <w:pStyle w:val="225"/>
              <w:jc w:val="left"/>
            </w:pPr>
            <w:r>
              <w:t>83.5</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594" w:type="pct"/>
            <w:tcBorders>
              <w:top w:val="single" w:color="000000" w:sz="6" w:space="0"/>
              <w:bottom w:val="single" w:color="000000" w:sz="6" w:space="0"/>
              <w:right w:val="single" w:color="000000" w:sz="6" w:space="0"/>
            </w:tcBorders>
            <w:shd w:val="clear" w:color="auto" w:fill="auto"/>
          </w:tcPr>
          <w:p>
            <w:pPr>
              <w:pStyle w:val="225"/>
              <w:jc w:val="left"/>
            </w:pPr>
            <w:r>
              <w:t>数据库</w:t>
            </w:r>
          </w:p>
        </w:tc>
        <w:tc>
          <w:tcPr>
            <w:tcW w:w="842" w:type="pct"/>
            <w:tcBorders>
              <w:top w:val="single" w:color="000000" w:sz="6" w:space="0"/>
              <w:bottom w:val="single" w:color="000000" w:sz="6" w:space="0"/>
              <w:right w:val="single" w:color="000000" w:sz="6" w:space="0"/>
            </w:tcBorders>
            <w:shd w:val="clear" w:color="auto" w:fill="auto"/>
          </w:tcPr>
          <w:p>
            <w:pPr>
              <w:pStyle w:val="225"/>
              <w:jc w:val="left"/>
            </w:pPr>
            <w:r>
              <w:t>云数据库RDS</w:t>
            </w:r>
          </w:p>
        </w:tc>
        <w:tc>
          <w:tcPr>
            <w:tcW w:w="1980" w:type="pct"/>
            <w:tcBorders>
              <w:top w:val="single" w:color="000000" w:sz="6" w:space="0"/>
              <w:bottom w:val="single" w:color="000000" w:sz="6" w:space="0"/>
              <w:right w:val="single" w:color="000000" w:sz="6" w:space="0"/>
            </w:tcBorders>
            <w:shd w:val="clear" w:color="auto" w:fill="auto"/>
          </w:tcPr>
          <w:p>
            <w:pPr>
              <w:pStyle w:val="225"/>
              <w:jc w:val="left"/>
            </w:pPr>
            <w:r>
              <w:t>mysql 主备版 | 8核 | 32GB</w:t>
            </w:r>
          </w:p>
          <w:p>
            <w:pPr>
              <w:pStyle w:val="225"/>
              <w:jc w:val="left"/>
            </w:pPr>
            <w:r>
              <w:t>存储：400GB</w:t>
            </w:r>
          </w:p>
          <w:p>
            <w:pPr>
              <w:pStyle w:val="225"/>
              <w:jc w:val="left"/>
            </w:pPr>
            <w:r>
              <w:t>2个节点</w:t>
            </w:r>
          </w:p>
        </w:tc>
        <w:tc>
          <w:tcPr>
            <w:tcW w:w="495" w:type="pct"/>
            <w:tcBorders>
              <w:top w:val="single" w:color="000000" w:sz="6" w:space="0"/>
              <w:bottom w:val="single" w:color="000000" w:sz="6" w:space="0"/>
              <w:right w:val="single" w:color="000000" w:sz="6" w:space="0"/>
            </w:tcBorders>
            <w:shd w:val="clear" w:color="auto" w:fill="auto"/>
          </w:tcPr>
          <w:p>
            <w:pPr>
              <w:pStyle w:val="225"/>
              <w:jc w:val="left"/>
            </w:pPr>
            <w:r>
              <w:t>1</w:t>
            </w:r>
          </w:p>
        </w:tc>
        <w:tc>
          <w:tcPr>
            <w:tcW w:w="1089" w:type="pct"/>
            <w:tcBorders>
              <w:top w:val="single" w:color="000000" w:sz="6" w:space="0"/>
              <w:bottom w:val="single" w:color="000000" w:sz="6" w:space="0"/>
            </w:tcBorders>
            <w:shd w:val="clear" w:color="auto" w:fill="auto"/>
          </w:tcPr>
          <w:p>
            <w:pPr>
              <w:pStyle w:val="225"/>
              <w:jc w:val="left"/>
            </w:pPr>
            <w:r>
              <w:t>4388</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cantSplit/>
        </w:trPr>
        <w:tc>
          <w:tcPr>
            <w:tcW w:w="594" w:type="pct"/>
            <w:tcBorders>
              <w:top w:val="single" w:color="000000" w:sz="6" w:space="0"/>
              <w:bottom w:val="single" w:color="000000" w:sz="6" w:space="0"/>
              <w:right w:val="single" w:color="000000" w:sz="6" w:space="0"/>
            </w:tcBorders>
            <w:shd w:val="clear" w:color="auto" w:fill="auto"/>
          </w:tcPr>
          <w:p>
            <w:pPr>
              <w:pStyle w:val="225"/>
              <w:jc w:val="left"/>
            </w:pPr>
            <w:r>
              <w:t>应用服务</w:t>
            </w:r>
          </w:p>
        </w:tc>
        <w:tc>
          <w:tcPr>
            <w:tcW w:w="842" w:type="pct"/>
            <w:tcBorders>
              <w:top w:val="single" w:color="000000" w:sz="6" w:space="0"/>
              <w:bottom w:val="single" w:color="000000" w:sz="6" w:space="0"/>
              <w:right w:val="single" w:color="000000" w:sz="6" w:space="0"/>
            </w:tcBorders>
            <w:shd w:val="clear" w:color="auto" w:fill="auto"/>
          </w:tcPr>
          <w:p>
            <w:pPr>
              <w:pStyle w:val="225"/>
              <w:jc w:val="left"/>
            </w:pPr>
            <w:r>
              <w:t>分布式缓存Redis</w:t>
            </w:r>
          </w:p>
        </w:tc>
        <w:tc>
          <w:tcPr>
            <w:tcW w:w="1980" w:type="pct"/>
            <w:tcBorders>
              <w:top w:val="single" w:color="000000" w:sz="6" w:space="0"/>
              <w:bottom w:val="single" w:color="000000" w:sz="6" w:space="0"/>
              <w:right w:val="single" w:color="000000" w:sz="6" w:space="0"/>
            </w:tcBorders>
            <w:shd w:val="clear" w:color="auto" w:fill="auto"/>
          </w:tcPr>
          <w:p>
            <w:pPr>
              <w:pStyle w:val="225"/>
              <w:jc w:val="left"/>
            </w:pPr>
            <w:r>
              <w:t>版本 5.0 | 主备版 | 副本数 2 | ARM架构 | 8GB</w:t>
            </w:r>
          </w:p>
        </w:tc>
        <w:tc>
          <w:tcPr>
            <w:tcW w:w="495" w:type="pct"/>
            <w:tcBorders>
              <w:top w:val="single" w:color="000000" w:sz="6" w:space="0"/>
              <w:bottom w:val="single" w:color="000000" w:sz="6" w:space="0"/>
              <w:right w:val="single" w:color="000000" w:sz="6" w:space="0"/>
            </w:tcBorders>
            <w:shd w:val="clear" w:color="auto" w:fill="auto"/>
          </w:tcPr>
          <w:p>
            <w:pPr>
              <w:pStyle w:val="225"/>
              <w:jc w:val="left"/>
            </w:pPr>
            <w:r>
              <w:t>1</w:t>
            </w:r>
          </w:p>
        </w:tc>
        <w:tc>
          <w:tcPr>
            <w:tcW w:w="1089" w:type="pct"/>
            <w:tcBorders>
              <w:top w:val="single" w:color="000000" w:sz="6" w:space="0"/>
              <w:bottom w:val="single" w:color="000000" w:sz="6" w:space="0"/>
            </w:tcBorders>
            <w:shd w:val="clear" w:color="auto" w:fill="auto"/>
          </w:tcPr>
          <w:p>
            <w:pPr>
              <w:pStyle w:val="225"/>
              <w:jc w:val="left"/>
            </w:pPr>
            <w:r>
              <w:t>548</w:t>
            </w:r>
          </w:p>
        </w:tc>
      </w:tr>
    </w:tbl>
    <w:p>
      <w:pPr>
        <w:sectPr>
          <w:headerReference r:id="rId15" w:type="default"/>
          <w:footerReference r:id="rId17" w:type="default"/>
          <w:headerReference r:id="rId16" w:type="even"/>
          <w:footerReference r:id="rId18" w:type="even"/>
          <w:pgSz w:w="11907" w:h="16840"/>
          <w:pgMar w:top="1701" w:right="1134" w:bottom="1701" w:left="1134" w:header="567" w:footer="567" w:gutter="0"/>
          <w:pgNumType w:fmt="decimal"/>
          <w:cols w:space="425" w:num="1"/>
          <w:docGrid w:linePitch="312" w:charSpace="0"/>
        </w:sectPr>
      </w:pPr>
    </w:p>
    <w:p>
      <w:pPr>
        <w:pStyle w:val="3"/>
      </w:pPr>
      <w:bookmarkStart w:id="6" w:name="_ZH-CN_TOPIC_0000001960193209"/>
      <w:bookmarkEnd w:id="6"/>
      <w:bookmarkStart w:id="7" w:name="_ZH-CN_TOPIC_0000001960193209-chtext"/>
      <w:bookmarkStart w:id="8" w:name="_Toc2045382411"/>
      <w:r>
        <w:t>实施步骤</w:t>
      </w:r>
      <w:bookmarkEnd w:id="7"/>
      <w:bookmarkEnd w:id="8"/>
    </w:p>
    <w:p>
      <w:r>
        <w:fldChar w:fldCharType="begin"/>
      </w:r>
      <w:r>
        <w:instrText xml:space="preserve"> HYPERLINK \l "_ZH-CN_TOPIC_0000001933114520" \o " " </w:instrText>
      </w:r>
      <w:r>
        <w:fldChar w:fldCharType="separate"/>
      </w:r>
      <w:r>
        <w:rPr>
          <w:rStyle w:val="145"/>
        </w:rPr>
        <w:t>3.1  系统设置</w:t>
      </w:r>
      <w:r>
        <w:rPr>
          <w:rStyle w:val="145"/>
        </w:rPr>
        <w:fldChar w:fldCharType="end"/>
      </w:r>
    </w:p>
    <w:p>
      <w:r>
        <w:fldChar w:fldCharType="begin"/>
      </w:r>
      <w:r>
        <w:instrText xml:space="preserve"> HYPERLINK \l "_ZH-CN_TOPIC_0000001960193213" \o " " </w:instrText>
      </w:r>
      <w:r>
        <w:fldChar w:fldCharType="separate"/>
      </w:r>
      <w:r>
        <w:rPr>
          <w:rStyle w:val="145"/>
        </w:rPr>
        <w:t>3.2  销项发票管理</w:t>
      </w:r>
      <w:r>
        <w:rPr>
          <w:rStyle w:val="145"/>
        </w:rPr>
        <w:fldChar w:fldCharType="end"/>
      </w:r>
    </w:p>
    <w:p>
      <w:r>
        <w:fldChar w:fldCharType="begin"/>
      </w:r>
      <w:r>
        <w:instrText xml:space="preserve"> HYPERLINK \l "_ZH-CN_TOPIC_0000001960193229" \o " " </w:instrText>
      </w:r>
      <w:r>
        <w:fldChar w:fldCharType="separate"/>
      </w:r>
      <w:r>
        <w:rPr>
          <w:rStyle w:val="145"/>
        </w:rPr>
        <w:t>3.3  进项发票管理</w:t>
      </w:r>
      <w:r>
        <w:rPr>
          <w:rStyle w:val="145"/>
        </w:rPr>
        <w:fldChar w:fldCharType="end"/>
      </w:r>
    </w:p>
    <w:p>
      <w:r>
        <w:fldChar w:fldCharType="begin"/>
      </w:r>
      <w:r>
        <w:instrText xml:space="preserve"> HYPERLINK \l "_ZH-CN_TOPIC_0000001960353061" \o " " </w:instrText>
      </w:r>
      <w:r>
        <w:fldChar w:fldCharType="separate"/>
      </w:r>
      <w:r>
        <w:rPr>
          <w:rStyle w:val="145"/>
        </w:rPr>
        <w:t>3.4  数字化供应链</w:t>
      </w:r>
      <w:r>
        <w:rPr>
          <w:rStyle w:val="145"/>
        </w:rPr>
        <w:fldChar w:fldCharType="end"/>
      </w:r>
    </w:p>
    <w:p>
      <w:r>
        <w:fldChar w:fldCharType="begin"/>
      </w:r>
      <w:r>
        <w:instrText xml:space="preserve"> HYPERLINK \l "_ZH-CN_TOPIC_0000001933273916" \o " " </w:instrText>
      </w:r>
      <w:r>
        <w:fldChar w:fldCharType="separate"/>
      </w:r>
      <w:r>
        <w:rPr>
          <w:rStyle w:val="145"/>
        </w:rPr>
        <w:t>3.5  电子会计档案</w:t>
      </w:r>
      <w:r>
        <w:rPr>
          <w:rStyle w:val="145"/>
        </w:rPr>
        <w:fldChar w:fldCharType="end"/>
      </w:r>
    </w:p>
    <w:p>
      <w:r>
        <w:fldChar w:fldCharType="begin"/>
      </w:r>
      <w:r>
        <w:instrText xml:space="preserve"> HYPERLINK \l "_ZH-CN_TOPIC_0000001933114564" \o " " </w:instrText>
      </w:r>
      <w:r>
        <w:fldChar w:fldCharType="separate"/>
      </w:r>
      <w:r>
        <w:rPr>
          <w:rStyle w:val="145"/>
        </w:rPr>
        <w:t>3.6  纳税申报管理</w:t>
      </w:r>
      <w:r>
        <w:rPr>
          <w:rStyle w:val="145"/>
        </w:rPr>
        <w:fldChar w:fldCharType="end"/>
      </w:r>
    </w:p>
    <w:p>
      <w:r>
        <w:fldChar w:fldCharType="begin"/>
      </w:r>
      <w:r>
        <w:instrText xml:space="preserve"> HYPERLINK \l "_ZH-CN_TOPIC_0000001933273932" \o " " </w:instrText>
      </w:r>
      <w:r>
        <w:fldChar w:fldCharType="separate"/>
      </w:r>
      <w:r>
        <w:rPr>
          <w:rStyle w:val="145"/>
        </w:rPr>
        <w:t>3.7  税务风险管理</w:t>
      </w:r>
      <w:r>
        <w:rPr>
          <w:rStyle w:val="145"/>
        </w:rPr>
        <w:fldChar w:fldCharType="end"/>
      </w:r>
    </w:p>
    <w:p>
      <w:pPr>
        <w:pStyle w:val="4"/>
        <w:numPr>
          <w:ilvl w:val="1"/>
          <w:numId w:val="24"/>
        </w:numPr>
      </w:pPr>
      <w:bookmarkStart w:id="9" w:name="_ZH-CN_TOPIC_0000001933114520"/>
      <w:bookmarkEnd w:id="9"/>
      <w:bookmarkStart w:id="10" w:name="_ZH-CN_TOPIC_0000001933114520-chtext"/>
      <w:bookmarkStart w:id="11" w:name="_Toc1971444148"/>
      <w:r>
        <w:t>系统设置</w:t>
      </w:r>
      <w:bookmarkEnd w:id="10"/>
      <w:bookmarkEnd w:id="11"/>
    </w:p>
    <w:p>
      <w:pPr>
        <w:pStyle w:val="159"/>
      </w:pPr>
      <w:r>
        <w:t>数电乐企设置</w:t>
      </w:r>
    </w:p>
    <w:p>
      <w:r>
        <w:rPr>
          <w:rFonts w:hint="eastAsia"/>
          <w:lang w:val="en-US" w:eastAsia="zh-CN"/>
        </w:rPr>
        <w:t>数电</w:t>
      </w:r>
      <w:r>
        <w:t>连接器初始化，登录成功后首页中，有“数电发票”字样，若第一次点击“数电发票”，则可进入数电连接器初始化页面。</w:t>
      </w:r>
    </w:p>
    <w:p>
      <w:r>
        <w:drawing>
          <wp:inline distT="0" distB="0" distL="114300" distR="114300">
            <wp:extent cx="4956810" cy="2478405"/>
            <wp:effectExtent l="0" t="0" r="8890" b="10795"/>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pic:cNvPicPr>
                  </pic:nvPicPr>
                  <pic:blipFill>
                    <a:blip r:embed="rId30"/>
                    <a:stretch>
                      <a:fillRect/>
                    </a:stretch>
                  </pic:blipFill>
                  <pic:spPr>
                    <a:xfrm>
                      <a:off x="0" y="0"/>
                      <a:ext cx="4956810" cy="2478405"/>
                    </a:xfrm>
                    <a:prstGeom prst="rect">
                      <a:avLst/>
                    </a:prstGeom>
                    <a:noFill/>
                    <a:ln>
                      <a:noFill/>
                    </a:ln>
                  </pic:spPr>
                </pic:pic>
              </a:graphicData>
            </a:graphic>
          </wp:inline>
        </w:drawing>
      </w:r>
    </w:p>
    <w:p>
      <w:pPr>
        <w:pStyle w:val="159"/>
      </w:pPr>
      <w:r>
        <w:t>乐企纳税人管理</w:t>
      </w:r>
    </w:p>
    <w:p>
      <w:r>
        <w:t>乐企纳税人管理功能主要用于对直连单位和使用单位纳税人进行维护与管理。</w:t>
      </w:r>
    </w:p>
    <w:p>
      <w:r>
        <w:drawing>
          <wp:inline distT="0" distB="0" distL="114300" distR="114300">
            <wp:extent cx="4973320" cy="2710180"/>
            <wp:effectExtent l="0" t="0" r="5080" b="7620"/>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31"/>
                    <a:stretch>
                      <a:fillRect/>
                    </a:stretch>
                  </pic:blipFill>
                  <pic:spPr>
                    <a:xfrm>
                      <a:off x="0" y="0"/>
                      <a:ext cx="4973320" cy="2710180"/>
                    </a:xfrm>
                    <a:prstGeom prst="rect">
                      <a:avLst/>
                    </a:prstGeom>
                    <a:noFill/>
                    <a:ln>
                      <a:noFill/>
                    </a:ln>
                  </pic:spPr>
                </pic:pic>
              </a:graphicData>
            </a:graphic>
          </wp:inline>
        </w:drawing>
      </w:r>
    </w:p>
    <w:p>
      <w:pPr>
        <w:pStyle w:val="4"/>
      </w:pPr>
      <w:bookmarkStart w:id="12" w:name="_ZH-CN_TOPIC_0000001960193213"/>
      <w:bookmarkEnd w:id="12"/>
      <w:bookmarkStart w:id="13" w:name="_ZH-CN_TOPIC_0000001960193213-chtext"/>
      <w:bookmarkStart w:id="14" w:name="_Toc536605873"/>
      <w:r>
        <w:t>销项发票管理</w:t>
      </w:r>
      <w:bookmarkEnd w:id="13"/>
      <w:bookmarkEnd w:id="14"/>
    </w:p>
    <w:p>
      <w:pPr>
        <w:pStyle w:val="159"/>
      </w:pPr>
      <w:r>
        <w:t>实施流程</w:t>
      </w:r>
    </w:p>
    <w:p>
      <w:pPr>
        <w:rPr>
          <w:rFonts w:hint="eastAsia"/>
          <w:lang w:val="en-US" w:eastAsia="zh-CN"/>
        </w:rPr>
      </w:pPr>
      <w:r>
        <w:rPr>
          <w:rFonts w:hint="eastAsia"/>
          <w:lang w:val="en-US" w:eastAsia="zh-CN"/>
        </w:rPr>
        <w:t>如下图，实施销项发票模块，首先要设置企业的数电相关信息，设置电子税局或者乐企相关账号信息，如果是乐企，添加集团其他的使用单位（纳税人）的管理。</w:t>
      </w:r>
    </w:p>
    <w:p>
      <w:pPr>
        <w:rPr>
          <w:rFonts w:hint="default"/>
          <w:lang w:val="en-US" w:eastAsia="zh-CN"/>
        </w:rPr>
      </w:pPr>
      <w:r>
        <w:rPr>
          <w:rFonts w:hint="eastAsia"/>
          <w:lang w:val="en-US" w:eastAsia="zh-CN"/>
        </w:rPr>
        <w:t>在开具发票之前，需要完成客户设置、商品编码设置、发票配送信息设置和开票设置。然后通过单据管理、发票开具、查询统计完成销项发票的相关功能</w:t>
      </w:r>
    </w:p>
    <w:p>
      <w:r>
        <w:drawing>
          <wp:inline distT="0" distB="0" distL="114300" distR="114300">
            <wp:extent cx="5262245" cy="1312545"/>
            <wp:effectExtent l="0" t="0" r="8255" b="8255"/>
            <wp:docPr id="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pic:cNvPicPr>
                      <a:picLocks noChangeAspect="1"/>
                    </pic:cNvPicPr>
                  </pic:nvPicPr>
                  <pic:blipFill>
                    <a:blip r:embed="rId32"/>
                    <a:stretch>
                      <a:fillRect/>
                    </a:stretch>
                  </pic:blipFill>
                  <pic:spPr>
                    <a:xfrm>
                      <a:off x="0" y="0"/>
                      <a:ext cx="5262245" cy="1312545"/>
                    </a:xfrm>
                    <a:prstGeom prst="rect">
                      <a:avLst/>
                    </a:prstGeom>
                    <a:noFill/>
                    <a:ln>
                      <a:noFill/>
                    </a:ln>
                  </pic:spPr>
                </pic:pic>
              </a:graphicData>
            </a:graphic>
          </wp:inline>
        </w:drawing>
      </w:r>
    </w:p>
    <w:p>
      <w:pPr>
        <w:pStyle w:val="5"/>
        <w:numPr>
          <w:ilvl w:val="2"/>
          <w:numId w:val="25"/>
        </w:numPr>
        <w:rPr>
          <w:rFonts w:hint="default" w:eastAsia="宋体"/>
          <w:lang w:val="en-US" w:eastAsia="zh-CN"/>
        </w:rPr>
      </w:pPr>
      <w:bookmarkStart w:id="15" w:name="_Toc1451073758"/>
      <w:r>
        <w:rPr>
          <w:rFonts w:hint="eastAsia"/>
          <w:lang w:val="en-US" w:eastAsia="zh-CN"/>
        </w:rPr>
        <w:t>基础</w:t>
      </w:r>
      <w:r>
        <w:t>管理</w:t>
      </w:r>
      <w:bookmarkEnd w:id="15"/>
    </w:p>
    <w:p>
      <w:pPr>
        <w:pStyle w:val="159"/>
      </w:pPr>
      <w:r>
        <w:t>客户管理</w:t>
      </w:r>
    </w:p>
    <w:p>
      <w:r>
        <w:t>客户管理用于提前维护客户信息方便开票时可以直接导入。客户管理信息主要分为客户管理、客户分类两个种类；客户管理模块主要有客户查询、添加、编辑、删除、冻结、导入Excel、导出Excel、导入xml、导出xml功能、客户信息导入模板；客户分类模块主要有客户分类添加、删除、修改。</w:t>
      </w:r>
    </w:p>
    <w:p>
      <w:r>
        <w:drawing>
          <wp:inline distT="0" distB="0" distL="114300" distR="114300">
            <wp:extent cx="5342255" cy="2750820"/>
            <wp:effectExtent l="0" t="0" r="4445" b="5080"/>
            <wp:docPr id="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9"/>
                    <pic:cNvPicPr>
                      <a:picLocks noChangeAspect="1"/>
                    </pic:cNvPicPr>
                  </pic:nvPicPr>
                  <pic:blipFill>
                    <a:blip r:embed="rId33"/>
                    <a:stretch>
                      <a:fillRect/>
                    </a:stretch>
                  </pic:blipFill>
                  <pic:spPr>
                    <a:xfrm>
                      <a:off x="0" y="0"/>
                      <a:ext cx="5342255" cy="2750820"/>
                    </a:xfrm>
                    <a:prstGeom prst="rect">
                      <a:avLst/>
                    </a:prstGeom>
                    <a:noFill/>
                    <a:ln>
                      <a:noFill/>
                    </a:ln>
                  </pic:spPr>
                </pic:pic>
              </a:graphicData>
            </a:graphic>
          </wp:inline>
        </w:drawing>
      </w:r>
    </w:p>
    <w:p>
      <w:pPr>
        <w:pStyle w:val="159"/>
      </w:pPr>
      <w:r>
        <w:t>商品编码管理</w:t>
      </w:r>
    </w:p>
    <w:p>
      <w:r>
        <w:t>商品编码管理管理商户可开票使用的商品信息；支持根据商品分类、商品编码、商品名称查询；支持自定义添加商品编码，删除自定商品，商品编码导入【excel文件】，批量修改，批量确认。</w:t>
      </w:r>
    </w:p>
    <w:p>
      <w:r>
        <w:drawing>
          <wp:inline distT="0" distB="0" distL="114300" distR="114300">
            <wp:extent cx="5029835" cy="2641600"/>
            <wp:effectExtent l="0" t="0" r="12065" b="0"/>
            <wp:docPr id="8" name="图片 10" descr="/private/var/folders/y0/62vr1qnn7j93lv70fl3x9tnm0000gn/T/com.kingsoft.wpsoffice.mac/photoeditapp/20240625143941/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descr="/private/var/folders/y0/62vr1qnn7j93lv70fl3x9tnm0000gn/T/com.kingsoft.wpsoffice.mac/photoeditapp/20240625143941/temp.pngtemp"/>
                    <pic:cNvPicPr>
                      <a:picLocks noChangeAspect="1"/>
                    </pic:cNvPicPr>
                  </pic:nvPicPr>
                  <pic:blipFill>
                    <a:blip r:embed="rId34"/>
                    <a:srcRect t="8511"/>
                    <a:stretch>
                      <a:fillRect/>
                    </a:stretch>
                  </pic:blipFill>
                  <pic:spPr>
                    <a:xfrm>
                      <a:off x="0" y="0"/>
                      <a:ext cx="5029835" cy="2641600"/>
                    </a:xfrm>
                    <a:prstGeom prst="rect">
                      <a:avLst/>
                    </a:prstGeom>
                    <a:noFill/>
                    <a:ln>
                      <a:noFill/>
                    </a:ln>
                  </pic:spPr>
                </pic:pic>
              </a:graphicData>
            </a:graphic>
          </wp:inline>
        </w:drawing>
      </w:r>
    </w:p>
    <w:p>
      <w:pPr>
        <w:pStyle w:val="159"/>
      </w:pPr>
      <w:r>
        <w:t>发票配送信息维护</w:t>
      </w:r>
    </w:p>
    <w:p>
      <w:r>
        <w:t>对百望云上发票邮寄地址进行管理，包括发票收件地址、发票邮寄地址、空白发票配送地址。</w:t>
      </w:r>
    </w:p>
    <w:p>
      <w:r>
        <w:drawing>
          <wp:inline distT="0" distB="0" distL="114300" distR="114300">
            <wp:extent cx="5012055" cy="1172210"/>
            <wp:effectExtent l="0" t="0" r="4445" b="8890"/>
            <wp:docPr id="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pic:cNvPicPr>
                      <a:picLocks noChangeAspect="1"/>
                    </pic:cNvPicPr>
                  </pic:nvPicPr>
                  <pic:blipFill>
                    <a:blip r:embed="rId35"/>
                    <a:srcRect t="8432"/>
                    <a:stretch>
                      <a:fillRect/>
                    </a:stretch>
                  </pic:blipFill>
                  <pic:spPr>
                    <a:xfrm>
                      <a:off x="0" y="0"/>
                      <a:ext cx="5012055" cy="1172210"/>
                    </a:xfrm>
                    <a:prstGeom prst="rect">
                      <a:avLst/>
                    </a:prstGeom>
                    <a:noFill/>
                    <a:ln>
                      <a:noFill/>
                    </a:ln>
                  </pic:spPr>
                </pic:pic>
              </a:graphicData>
            </a:graphic>
          </wp:inline>
        </w:drawing>
      </w:r>
    </w:p>
    <w:p>
      <w:pPr>
        <w:pStyle w:val="5"/>
        <w:numPr>
          <w:ilvl w:val="2"/>
          <w:numId w:val="25"/>
        </w:numPr>
      </w:pPr>
      <w:bookmarkStart w:id="16" w:name="_Toc1372355374"/>
      <w:bookmarkStart w:id="17" w:name="_ZH-CN_TOPIC_0000001933114528-chtext"/>
      <w:r>
        <w:t>单据管理</w:t>
      </w:r>
      <w:bookmarkEnd w:id="16"/>
      <w:bookmarkEnd w:id="17"/>
    </w:p>
    <w:p>
      <w:pPr>
        <w:pStyle w:val="159"/>
      </w:pPr>
      <w:r>
        <w:t>预制发票管理</w:t>
      </w:r>
    </w:p>
    <w:p>
      <w:pPr>
        <w:rPr>
          <w:rFonts w:hint="default" w:eastAsia="宋体"/>
          <w:lang w:val="en-US" w:eastAsia="zh-CN"/>
        </w:rPr>
      </w:pPr>
      <w:r>
        <w:t>预制发票管理支持多组织机构预制发票管理。</w:t>
      </w:r>
      <w:r>
        <w:rPr>
          <w:rFonts w:hint="eastAsia"/>
          <w:lang w:val="en-US" w:eastAsia="zh-CN"/>
        </w:rPr>
        <w:t>能够根据业务数据生成预制发票，完成发票开具。</w:t>
      </w:r>
    </w:p>
    <w:p>
      <w:r>
        <w:drawing>
          <wp:inline distT="0" distB="0" distL="114300" distR="114300">
            <wp:extent cx="4927600" cy="2139315"/>
            <wp:effectExtent l="0" t="0" r="0" b="6985"/>
            <wp:docPr id="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2"/>
                    <pic:cNvPicPr>
                      <a:picLocks noChangeAspect="1"/>
                    </pic:cNvPicPr>
                  </pic:nvPicPr>
                  <pic:blipFill>
                    <a:blip r:embed="rId36"/>
                    <a:stretch>
                      <a:fillRect/>
                    </a:stretch>
                  </pic:blipFill>
                  <pic:spPr>
                    <a:xfrm>
                      <a:off x="0" y="0"/>
                      <a:ext cx="4927600" cy="2139315"/>
                    </a:xfrm>
                    <a:prstGeom prst="rect">
                      <a:avLst/>
                    </a:prstGeom>
                    <a:noFill/>
                    <a:ln>
                      <a:noFill/>
                    </a:ln>
                  </pic:spPr>
                </pic:pic>
              </a:graphicData>
            </a:graphic>
          </wp:inline>
        </w:drawing>
      </w:r>
    </w:p>
    <w:p>
      <w:pPr>
        <w:pStyle w:val="159"/>
      </w:pPr>
      <w:r>
        <w:t>流水单管理</w:t>
      </w:r>
    </w:p>
    <w:p>
      <w:r>
        <w:t>流水单管理支持多组织机构的需要进行开票的业务单据管理。</w:t>
      </w:r>
    </w:p>
    <w:p>
      <w:r>
        <w:t>流水单管理分为全部、未开具、开具失败、开具成功页签，方便对流水单数据进行分类查看。</w:t>
      </w:r>
    </w:p>
    <w:p>
      <w:r>
        <w:drawing>
          <wp:inline distT="0" distB="0" distL="114300" distR="114300">
            <wp:extent cx="4996180" cy="2204085"/>
            <wp:effectExtent l="0" t="0" r="7620" b="5715"/>
            <wp:docPr id="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
                    <pic:cNvPicPr>
                      <a:picLocks noChangeAspect="1"/>
                    </pic:cNvPicPr>
                  </pic:nvPicPr>
                  <pic:blipFill>
                    <a:blip r:embed="rId37"/>
                    <a:stretch>
                      <a:fillRect/>
                    </a:stretch>
                  </pic:blipFill>
                  <pic:spPr>
                    <a:xfrm>
                      <a:off x="0" y="0"/>
                      <a:ext cx="4996180" cy="2204085"/>
                    </a:xfrm>
                    <a:prstGeom prst="rect">
                      <a:avLst/>
                    </a:prstGeom>
                    <a:noFill/>
                    <a:ln>
                      <a:noFill/>
                    </a:ln>
                  </pic:spPr>
                </pic:pic>
              </a:graphicData>
            </a:graphic>
          </wp:inline>
        </w:drawing>
      </w:r>
    </w:p>
    <w:p>
      <w:pPr>
        <w:pStyle w:val="159"/>
      </w:pPr>
      <w:r>
        <w:t>开票申请单</w:t>
      </w:r>
    </w:p>
    <w:p>
      <w:r>
        <w:t>为了方便企业内部提交开票申请，减化申请流程，降低手工录入信息的出错率，推出在线提交开票申请功能，业务人员发起申请，财务审核后直接开具，能有效的提高工作效率和工作质量。</w:t>
      </w:r>
    </w:p>
    <w:p>
      <w:r>
        <w:drawing>
          <wp:inline distT="0" distB="0" distL="114300" distR="114300">
            <wp:extent cx="4996180" cy="2327910"/>
            <wp:effectExtent l="0" t="0" r="7620" b="8890"/>
            <wp:docPr id="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
                    <pic:cNvPicPr>
                      <a:picLocks noChangeAspect="1"/>
                    </pic:cNvPicPr>
                  </pic:nvPicPr>
                  <pic:blipFill>
                    <a:blip r:embed="rId38"/>
                    <a:stretch>
                      <a:fillRect/>
                    </a:stretch>
                  </pic:blipFill>
                  <pic:spPr>
                    <a:xfrm>
                      <a:off x="0" y="0"/>
                      <a:ext cx="4996180" cy="2327910"/>
                    </a:xfrm>
                    <a:prstGeom prst="rect">
                      <a:avLst/>
                    </a:prstGeom>
                    <a:noFill/>
                    <a:ln>
                      <a:noFill/>
                    </a:ln>
                  </pic:spPr>
                </pic:pic>
              </a:graphicData>
            </a:graphic>
          </wp:inline>
        </w:drawing>
      </w:r>
    </w:p>
    <w:p>
      <w:pPr>
        <w:pStyle w:val="159"/>
      </w:pPr>
      <w:r>
        <w:t>发票寄出</w:t>
      </w:r>
    </w:p>
    <w:p>
      <w:r>
        <w:t>此功能页面用于查询已开具发票寄出信息，根据查询条件填入信息，进行查询。</w:t>
      </w:r>
    </w:p>
    <w:p>
      <w:r>
        <w:drawing>
          <wp:inline distT="0" distB="0" distL="114300" distR="114300">
            <wp:extent cx="5144135" cy="2364105"/>
            <wp:effectExtent l="0" t="0" r="12065" b="10795"/>
            <wp:docPr id="1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5"/>
                    <pic:cNvPicPr>
                      <a:picLocks noChangeAspect="1"/>
                    </pic:cNvPicPr>
                  </pic:nvPicPr>
                  <pic:blipFill>
                    <a:blip r:embed="rId39"/>
                    <a:stretch>
                      <a:fillRect/>
                    </a:stretch>
                  </pic:blipFill>
                  <pic:spPr>
                    <a:xfrm>
                      <a:off x="0" y="0"/>
                      <a:ext cx="5144135" cy="2364105"/>
                    </a:xfrm>
                    <a:prstGeom prst="rect">
                      <a:avLst/>
                    </a:prstGeom>
                    <a:noFill/>
                    <a:ln>
                      <a:noFill/>
                    </a:ln>
                  </pic:spPr>
                </pic:pic>
              </a:graphicData>
            </a:graphic>
          </wp:inline>
        </w:drawing>
      </w:r>
    </w:p>
    <w:p>
      <w:pPr>
        <w:pStyle w:val="5"/>
      </w:pPr>
      <w:bookmarkStart w:id="18" w:name="_ZH-CN_TOPIC_0000001960353045-chtext"/>
      <w:bookmarkStart w:id="19" w:name="_Toc1202402038"/>
      <w:r>
        <w:t>发票开具管理</w:t>
      </w:r>
      <w:bookmarkEnd w:id="18"/>
      <w:bookmarkEnd w:id="19"/>
    </w:p>
    <w:p>
      <w:pPr>
        <w:pStyle w:val="159"/>
      </w:pPr>
      <w:r>
        <w:t>发票开具</w:t>
      </w:r>
    </w:p>
    <w:p>
      <w:pPr>
        <w:rPr>
          <w:rFonts w:hint="default" w:eastAsia="宋体"/>
          <w:lang w:val="en-US" w:eastAsia="zh-CN"/>
        </w:rPr>
      </w:pPr>
      <w:r>
        <w:rPr>
          <w:rFonts w:hint="eastAsia"/>
          <w:lang w:val="en-US" w:eastAsia="zh-CN"/>
        </w:rPr>
        <w:t>主要用于用户手动开票场景，用户通过填写客户公司信息、税号、交易的商品名称、数量、单价、税率等信息，开具发票。</w:t>
      </w:r>
    </w:p>
    <w:p>
      <w:r>
        <w:drawing>
          <wp:inline distT="0" distB="0" distL="114300" distR="114300">
            <wp:extent cx="5034915" cy="2402205"/>
            <wp:effectExtent l="0" t="0" r="6985" b="10795"/>
            <wp:docPr id="1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6"/>
                    <pic:cNvPicPr>
                      <a:picLocks noChangeAspect="1"/>
                    </pic:cNvPicPr>
                  </pic:nvPicPr>
                  <pic:blipFill>
                    <a:blip r:embed="rId40"/>
                    <a:srcRect t="4349"/>
                    <a:stretch>
                      <a:fillRect/>
                    </a:stretch>
                  </pic:blipFill>
                  <pic:spPr>
                    <a:xfrm>
                      <a:off x="0" y="0"/>
                      <a:ext cx="5034915" cy="2402205"/>
                    </a:xfrm>
                    <a:prstGeom prst="rect">
                      <a:avLst/>
                    </a:prstGeom>
                    <a:noFill/>
                    <a:ln>
                      <a:noFill/>
                    </a:ln>
                  </pic:spPr>
                </pic:pic>
              </a:graphicData>
            </a:graphic>
          </wp:inline>
        </w:drawing>
      </w:r>
    </w:p>
    <w:p>
      <w:pPr>
        <w:pStyle w:val="159"/>
      </w:pPr>
      <w:r>
        <w:t>红字</w:t>
      </w:r>
      <w:r>
        <w:rPr>
          <w:rFonts w:hint="eastAsia"/>
          <w:lang w:val="en-US" w:eastAsia="zh-CN"/>
        </w:rPr>
        <w:t>确认单</w:t>
      </w:r>
      <w:r>
        <w:t>管理</w:t>
      </w:r>
    </w:p>
    <w:p>
      <w:r>
        <w:t>主要用于专票和电专票红冲时红字信息表</w:t>
      </w:r>
      <w:r>
        <w:rPr>
          <w:rFonts w:hint="eastAsia"/>
          <w:lang w:val="en-US" w:eastAsia="zh-CN"/>
        </w:rPr>
        <w:t>/红字确认单</w:t>
      </w:r>
      <w:r>
        <w:t>的申请和管理。</w:t>
      </w:r>
    </w:p>
    <w:p>
      <w:r>
        <w:drawing>
          <wp:inline distT="0" distB="0" distL="114300" distR="114300">
            <wp:extent cx="5153660" cy="2364740"/>
            <wp:effectExtent l="0" t="0" r="2540" b="10160"/>
            <wp:docPr id="1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
                    <pic:cNvPicPr>
                      <a:picLocks noChangeAspect="1"/>
                    </pic:cNvPicPr>
                  </pic:nvPicPr>
                  <pic:blipFill>
                    <a:blip r:embed="rId41"/>
                    <a:stretch>
                      <a:fillRect/>
                    </a:stretch>
                  </pic:blipFill>
                  <pic:spPr>
                    <a:xfrm>
                      <a:off x="0" y="0"/>
                      <a:ext cx="5153660" cy="2364740"/>
                    </a:xfrm>
                    <a:prstGeom prst="rect">
                      <a:avLst/>
                    </a:prstGeom>
                    <a:noFill/>
                    <a:ln>
                      <a:noFill/>
                    </a:ln>
                  </pic:spPr>
                </pic:pic>
              </a:graphicData>
            </a:graphic>
          </wp:inline>
        </w:drawing>
      </w:r>
    </w:p>
    <w:p>
      <w:pPr>
        <w:pStyle w:val="159"/>
      </w:pPr>
      <w:r>
        <w:t>查询统计</w:t>
      </w:r>
    </w:p>
    <w:p>
      <w:r>
        <w:t>查询统计主要用于销项发票的查询统计以及汇总。页面用于已开具发票、已作废发票、待开发票的数据查询。默认排序是按照开具时间的先后顺序进行倒数排序。</w:t>
      </w:r>
    </w:p>
    <w:p>
      <w:r>
        <w:rPr>
          <w:rFonts w:hint="eastAsia" w:ascii="宋体" w:hAnsi="宋体" w:eastAsia="宋体" w:cs="宋体"/>
          <w:sz w:val="20"/>
          <w:szCs w:val="20"/>
        </w:rPr>
        <w:drawing>
          <wp:inline distT="0" distB="0" distL="114300" distR="114300">
            <wp:extent cx="5037455" cy="2371090"/>
            <wp:effectExtent l="0" t="0" r="4445" b="3810"/>
            <wp:docPr id="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8"/>
                    <pic:cNvPicPr>
                      <a:picLocks noChangeAspect="1"/>
                    </pic:cNvPicPr>
                  </pic:nvPicPr>
                  <pic:blipFill>
                    <a:blip r:embed="rId42"/>
                    <a:srcRect t="4453"/>
                    <a:stretch>
                      <a:fillRect/>
                    </a:stretch>
                  </pic:blipFill>
                  <pic:spPr>
                    <a:xfrm>
                      <a:off x="0" y="0"/>
                      <a:ext cx="5037455" cy="2371090"/>
                    </a:xfrm>
                    <a:prstGeom prst="rect">
                      <a:avLst/>
                    </a:prstGeom>
                    <a:noFill/>
                    <a:ln>
                      <a:noFill/>
                    </a:ln>
                  </pic:spPr>
                </pic:pic>
              </a:graphicData>
            </a:graphic>
          </wp:inline>
        </w:drawing>
      </w:r>
    </w:p>
    <w:p>
      <w:pPr>
        <w:ind w:left="0" w:leftChars="0" w:firstLine="0" w:firstLineChars="0"/>
      </w:pPr>
    </w:p>
    <w:p>
      <w:pPr>
        <w:pStyle w:val="159"/>
      </w:pPr>
      <w:r>
        <w:t>开票设置</w:t>
      </w:r>
    </w:p>
    <w:p>
      <w:r>
        <w:t>本模块用来进行发票开具设置，这里设置的内容具有高优先级，包括开票设置,作废设置,打印设置,自动拆分设置,发票命名规则设置,版式实时推送规则设置</w:t>
      </w:r>
    </w:p>
    <w:p>
      <w:pPr>
        <w:pStyle w:val="172"/>
      </w:pPr>
      <w:r>
        <w:t>开具设置</w:t>
      </w:r>
    </w:p>
    <w:p>
      <w:pPr>
        <w:pStyle w:val="171"/>
      </w:pPr>
      <w:r>
        <w:drawing>
          <wp:inline distT="0" distB="0" distL="114300" distR="114300">
            <wp:extent cx="5000625" cy="2038350"/>
            <wp:effectExtent l="0" t="0" r="3175" b="6350"/>
            <wp:docPr id="1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9"/>
                    <pic:cNvPicPr>
                      <a:picLocks noChangeAspect="1"/>
                    </pic:cNvPicPr>
                  </pic:nvPicPr>
                  <pic:blipFill>
                    <a:blip r:embed="rId43"/>
                    <a:stretch>
                      <a:fillRect/>
                    </a:stretch>
                  </pic:blipFill>
                  <pic:spPr>
                    <a:xfrm>
                      <a:off x="0" y="0"/>
                      <a:ext cx="5000625" cy="2038350"/>
                    </a:xfrm>
                    <a:prstGeom prst="rect">
                      <a:avLst/>
                    </a:prstGeom>
                    <a:noFill/>
                    <a:ln>
                      <a:noFill/>
                    </a:ln>
                  </pic:spPr>
                </pic:pic>
              </a:graphicData>
            </a:graphic>
          </wp:inline>
        </w:drawing>
      </w:r>
    </w:p>
    <w:p/>
    <w:p>
      <w:pPr>
        <w:pStyle w:val="4"/>
      </w:pPr>
      <w:bookmarkStart w:id="20" w:name="_ZH-CN_TOPIC_0000001960193229"/>
      <w:bookmarkEnd w:id="20"/>
      <w:bookmarkStart w:id="21" w:name="_Toc949934396"/>
      <w:bookmarkStart w:id="22" w:name="_ZH-CN_TOPIC_0000001960193229-chtext"/>
      <w:r>
        <w:t>进项发票管理</w:t>
      </w:r>
      <w:bookmarkEnd w:id="21"/>
      <w:bookmarkEnd w:id="22"/>
    </w:p>
    <w:p>
      <w:pPr>
        <w:pStyle w:val="159"/>
      </w:pPr>
      <w:r>
        <w:t>实施流程</w:t>
      </w:r>
    </w:p>
    <w:p>
      <w:pPr>
        <w:rPr>
          <w:rFonts w:hint="eastAsia"/>
          <w:lang w:val="en-US" w:eastAsia="zh-CN"/>
        </w:rPr>
      </w:pPr>
      <w:r>
        <w:rPr>
          <w:rFonts w:hint="eastAsia"/>
          <w:lang w:val="en-US" w:eastAsia="zh-CN"/>
        </w:rPr>
        <w:t>实施进项发票模块，首先要设置企业的数电相关信息，设置电子税局或者乐企相关账号信息，如果是乐企，添加集团其他的使用单位（纳税人）的管理。</w:t>
      </w:r>
    </w:p>
    <w:p>
      <w:r>
        <w:rPr>
          <w:rFonts w:hint="eastAsia"/>
          <w:lang w:val="en-US" w:eastAsia="zh-CN"/>
        </w:rPr>
        <w:t>在处理进项发票之前，需要完成企业合规设置、风险监控管理设置，然后通过发票采集、发票校验、发票勾选、发票认证、发票管理和发票监控的相关功能。</w:t>
      </w:r>
    </w:p>
    <w:p/>
    <w:p>
      <w:r>
        <w:drawing>
          <wp:inline distT="0" distB="0" distL="114300" distR="114300">
            <wp:extent cx="5033645" cy="1347470"/>
            <wp:effectExtent l="0" t="0" r="8255" b="11430"/>
            <wp:docPr id="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0"/>
                    <pic:cNvPicPr>
                      <a:picLocks noChangeAspect="1"/>
                    </pic:cNvPicPr>
                  </pic:nvPicPr>
                  <pic:blipFill>
                    <a:blip r:embed="rId44"/>
                    <a:stretch>
                      <a:fillRect/>
                    </a:stretch>
                  </pic:blipFill>
                  <pic:spPr>
                    <a:xfrm>
                      <a:off x="0" y="0"/>
                      <a:ext cx="5033645" cy="1347470"/>
                    </a:xfrm>
                    <a:prstGeom prst="rect">
                      <a:avLst/>
                    </a:prstGeom>
                    <a:noFill/>
                    <a:ln>
                      <a:noFill/>
                    </a:ln>
                  </pic:spPr>
                </pic:pic>
              </a:graphicData>
            </a:graphic>
          </wp:inline>
        </w:drawing>
      </w:r>
    </w:p>
    <w:p>
      <w:pPr>
        <w:pStyle w:val="159"/>
      </w:pPr>
      <w:r>
        <w:t>进项发票采集</w:t>
      </w:r>
    </w:p>
    <w:p>
      <w:r>
        <w:t>支持集团下法人实体税号通过授权接口从国税系统合法采集进项发票信息，支持手动采集、</w:t>
      </w:r>
      <w:r>
        <w:rPr>
          <w:rFonts w:hint="eastAsia"/>
          <w:lang w:val="en-US" w:eastAsia="zh-CN"/>
        </w:rPr>
        <w:t>批量</w:t>
      </w:r>
      <w:r>
        <w:t>采集功能,，支持各类型增值税发票、火车票、机票等。支持扫描枪、影像、邮箱、票夹导入等方式。</w:t>
      </w:r>
    </w:p>
    <w:p>
      <w:r>
        <w:drawing>
          <wp:inline distT="0" distB="0" distL="114300" distR="114300">
            <wp:extent cx="5270500" cy="2095500"/>
            <wp:effectExtent l="0" t="0" r="0" b="0"/>
            <wp:docPr id="1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1"/>
                    <pic:cNvPicPr>
                      <a:picLocks noChangeAspect="1"/>
                    </pic:cNvPicPr>
                  </pic:nvPicPr>
                  <pic:blipFill>
                    <a:blip r:embed="rId45"/>
                    <a:stretch>
                      <a:fillRect/>
                    </a:stretch>
                  </pic:blipFill>
                  <pic:spPr>
                    <a:xfrm>
                      <a:off x="0" y="0"/>
                      <a:ext cx="5270500" cy="2095500"/>
                    </a:xfrm>
                    <a:prstGeom prst="rect">
                      <a:avLst/>
                    </a:prstGeom>
                    <a:noFill/>
                    <a:ln>
                      <a:noFill/>
                    </a:ln>
                  </pic:spPr>
                </pic:pic>
              </a:graphicData>
            </a:graphic>
          </wp:inline>
        </w:drawing>
      </w:r>
    </w:p>
    <w:p>
      <w:pPr>
        <w:pStyle w:val="159"/>
      </w:pPr>
      <w:r>
        <w:t>进项发票校验</w:t>
      </w:r>
    </w:p>
    <w:p>
      <w:r>
        <w:t>进项发票管理支持无需插盘操作，通过企业税号身份集中授权即可实现全国范围进项发票在总部做发票查验真伪、发票查重及合规查验。</w:t>
      </w:r>
    </w:p>
    <w:p>
      <w:r>
        <w:drawing>
          <wp:inline distT="0" distB="0" distL="114300" distR="114300">
            <wp:extent cx="5270500" cy="3086100"/>
            <wp:effectExtent l="0" t="0" r="0" b="0"/>
            <wp:docPr id="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2"/>
                    <pic:cNvPicPr>
                      <a:picLocks noChangeAspect="1"/>
                    </pic:cNvPicPr>
                  </pic:nvPicPr>
                  <pic:blipFill>
                    <a:blip r:embed="rId46"/>
                    <a:stretch>
                      <a:fillRect/>
                    </a:stretch>
                  </pic:blipFill>
                  <pic:spPr>
                    <a:xfrm>
                      <a:off x="0" y="0"/>
                      <a:ext cx="5270500" cy="3086100"/>
                    </a:xfrm>
                    <a:prstGeom prst="rect">
                      <a:avLst/>
                    </a:prstGeom>
                    <a:noFill/>
                    <a:ln>
                      <a:noFill/>
                    </a:ln>
                  </pic:spPr>
                </pic:pic>
              </a:graphicData>
            </a:graphic>
          </wp:inline>
        </w:drawing>
      </w:r>
    </w:p>
    <w:p>
      <w:pPr>
        <w:pStyle w:val="159"/>
      </w:pPr>
      <w:r>
        <w:t>发票勾选</w:t>
      </w:r>
    </w:p>
    <w:p>
      <w:r>
        <w:t>对当前税期内的生成的统计表进行查询、确认、撤销等操作，同时同步税局端统计表状态及详情。申请提交后，系统将自动连接税局完成申请提交和统计表结果获取。获取结果成功后，统计表状态改为统计表已生成未签名，失败则状态恢复为统计表未生成，并返回失败说明显示在处理结果中。</w:t>
      </w:r>
    </w:p>
    <w:p>
      <w:r>
        <w:drawing>
          <wp:inline distT="0" distB="0" distL="114300" distR="114300">
            <wp:extent cx="5330825" cy="2463165"/>
            <wp:effectExtent l="0" t="0" r="3175" b="635"/>
            <wp:docPr id="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3"/>
                    <pic:cNvPicPr>
                      <a:picLocks noChangeAspect="1"/>
                    </pic:cNvPicPr>
                  </pic:nvPicPr>
                  <pic:blipFill>
                    <a:blip r:embed="rId47"/>
                    <a:stretch>
                      <a:fillRect/>
                    </a:stretch>
                  </pic:blipFill>
                  <pic:spPr>
                    <a:xfrm>
                      <a:off x="0" y="0"/>
                      <a:ext cx="5330825" cy="2463165"/>
                    </a:xfrm>
                    <a:prstGeom prst="rect">
                      <a:avLst/>
                    </a:prstGeom>
                    <a:noFill/>
                    <a:ln>
                      <a:noFill/>
                    </a:ln>
                  </pic:spPr>
                </pic:pic>
              </a:graphicData>
            </a:graphic>
          </wp:inline>
        </w:drawing>
      </w:r>
    </w:p>
    <w:p>
      <w:pPr>
        <w:pStyle w:val="159"/>
      </w:pPr>
      <w:r>
        <w:t>进项发票认证</w:t>
      </w:r>
    </w:p>
    <w:p>
      <w:r>
        <w:t>进项发票管理支持无需插盘操作，通过企业税号身份集中授权即可实现全国范围进项发票在总部做勾选认证。</w:t>
      </w:r>
    </w:p>
    <w:p>
      <w:r>
        <w:t>进项发票管理支持支持抵扣勾选、退税勾选、代办退税勾选功能，将已关联发票自动提交认证，并实现可逆向操作；支持将认证结果返回系统的进项发票税管理模块，实现业务、发票、核算、认证状态相关联；支持批量勾选认证和单个勾选；进项发票认证支持纸票、电子发票和数电发票多种票种。</w:t>
      </w:r>
    </w:p>
    <w:p>
      <w:r>
        <w:drawing>
          <wp:inline distT="0" distB="0" distL="114300" distR="114300">
            <wp:extent cx="4984750" cy="2275205"/>
            <wp:effectExtent l="0" t="0" r="6350" b="10795"/>
            <wp:docPr id="2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4"/>
                    <pic:cNvPicPr>
                      <a:picLocks noChangeAspect="1"/>
                    </pic:cNvPicPr>
                  </pic:nvPicPr>
                  <pic:blipFill>
                    <a:blip r:embed="rId48"/>
                    <a:stretch>
                      <a:fillRect/>
                    </a:stretch>
                  </pic:blipFill>
                  <pic:spPr>
                    <a:xfrm>
                      <a:off x="0" y="0"/>
                      <a:ext cx="4984750" cy="2275205"/>
                    </a:xfrm>
                    <a:prstGeom prst="rect">
                      <a:avLst/>
                    </a:prstGeom>
                    <a:noFill/>
                    <a:ln>
                      <a:noFill/>
                    </a:ln>
                  </pic:spPr>
                </pic:pic>
              </a:graphicData>
            </a:graphic>
          </wp:inline>
        </w:drawing>
      </w:r>
    </w:p>
    <w:p>
      <w:pPr>
        <w:pStyle w:val="159"/>
      </w:pPr>
      <w:r>
        <w:t>发票管理</w:t>
      </w:r>
    </w:p>
    <w:p>
      <w:pPr>
        <w:rPr>
          <w:rFonts w:eastAsia="宋体" w:cs="Arial"/>
        </w:rPr>
      </w:pPr>
      <w:r>
        <w:rPr>
          <w:rFonts w:eastAsia="宋体" w:cs="Arial"/>
        </w:rPr>
        <w:t>对已进入发票池数据进行多维度查询。进销项管理系统支持对已查验、已认证以及从税局同步的发票的信息查询。</w:t>
      </w:r>
    </w:p>
    <w:p>
      <w:r>
        <w:drawing>
          <wp:inline distT="0" distB="0" distL="114300" distR="114300">
            <wp:extent cx="5067300" cy="2391410"/>
            <wp:effectExtent l="0" t="0" r="0" b="8890"/>
            <wp:docPr id="2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5"/>
                    <pic:cNvPicPr>
                      <a:picLocks noChangeAspect="1"/>
                    </pic:cNvPicPr>
                  </pic:nvPicPr>
                  <pic:blipFill>
                    <a:blip r:embed="rId49"/>
                    <a:stretch>
                      <a:fillRect/>
                    </a:stretch>
                  </pic:blipFill>
                  <pic:spPr>
                    <a:xfrm>
                      <a:off x="0" y="0"/>
                      <a:ext cx="5067300" cy="2391410"/>
                    </a:xfrm>
                    <a:prstGeom prst="rect">
                      <a:avLst/>
                    </a:prstGeom>
                    <a:noFill/>
                    <a:ln>
                      <a:noFill/>
                    </a:ln>
                  </pic:spPr>
                </pic:pic>
              </a:graphicData>
            </a:graphic>
          </wp:inline>
        </w:drawing>
      </w:r>
    </w:p>
    <w:p>
      <w:pPr>
        <w:pStyle w:val="159"/>
      </w:pPr>
      <w:r>
        <w:t>进项发票风险监控</w:t>
      </w:r>
    </w:p>
    <w:p>
      <w:pPr>
        <w:rPr>
          <w:rFonts w:hint="eastAsia"/>
          <w:lang w:eastAsia="zh-CN"/>
        </w:rPr>
      </w:pPr>
      <w:r>
        <w:t>发票管理系统支持待认证和未通过认证的发票信息以邮件形式推送预警提醒功能并生成相应报表信息通知财务岗；对认证失败自动推送预警信息，并返回认证失败原因，并提供在线的重新认证操作；对不同发票数据来源对比，发现套打发票、失控票、快到期认证发票、特殊品类发票自动预警</w:t>
      </w:r>
      <w:r>
        <w:rPr>
          <w:rFonts w:hint="eastAsia"/>
          <w:lang w:eastAsia="zh-CN"/>
        </w:rPr>
        <w:t>。</w:t>
      </w:r>
    </w:p>
    <w:p>
      <w:pPr>
        <w:rPr>
          <w:rFonts w:hint="eastAsia"/>
          <w:lang w:eastAsia="zh-CN"/>
        </w:rPr>
      </w:pPr>
      <w:r>
        <w:drawing>
          <wp:inline distT="0" distB="0" distL="114300" distR="114300">
            <wp:extent cx="4991735" cy="2254885"/>
            <wp:effectExtent l="0" t="0" r="12065" b="5715"/>
            <wp:docPr id="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6"/>
                    <pic:cNvPicPr>
                      <a:picLocks noChangeAspect="1"/>
                    </pic:cNvPicPr>
                  </pic:nvPicPr>
                  <pic:blipFill>
                    <a:blip r:embed="rId50"/>
                    <a:stretch>
                      <a:fillRect/>
                    </a:stretch>
                  </pic:blipFill>
                  <pic:spPr>
                    <a:xfrm>
                      <a:off x="0" y="0"/>
                      <a:ext cx="4991735" cy="2254885"/>
                    </a:xfrm>
                    <a:prstGeom prst="rect">
                      <a:avLst/>
                    </a:prstGeom>
                    <a:noFill/>
                    <a:ln>
                      <a:noFill/>
                    </a:ln>
                  </pic:spPr>
                </pic:pic>
              </a:graphicData>
            </a:graphic>
          </wp:inline>
        </w:drawing>
      </w:r>
    </w:p>
    <w:p>
      <w:pPr>
        <w:pStyle w:val="159"/>
      </w:pPr>
      <w:r>
        <w:t>企业合规管理</w:t>
      </w:r>
    </w:p>
    <w:p>
      <w:r>
        <w:t>从税局黑名单、重复查验、购方名称、购方税号、发票禁报商品、销方黑名单、其他企业标记的黑名单 7 个维度来判断该张发票是否合规，支持手工、扫描枪查验</w:t>
      </w:r>
    </w:p>
    <w:p>
      <w:r>
        <w:drawing>
          <wp:inline distT="0" distB="0" distL="114300" distR="114300">
            <wp:extent cx="5152390" cy="2235200"/>
            <wp:effectExtent l="0" t="0" r="3810" b="0"/>
            <wp:docPr id="2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7"/>
                    <pic:cNvPicPr>
                      <a:picLocks noChangeAspect="1"/>
                    </pic:cNvPicPr>
                  </pic:nvPicPr>
                  <pic:blipFill>
                    <a:blip r:embed="rId51"/>
                    <a:stretch>
                      <a:fillRect/>
                    </a:stretch>
                  </pic:blipFill>
                  <pic:spPr>
                    <a:xfrm>
                      <a:off x="0" y="0"/>
                      <a:ext cx="5152390" cy="2235200"/>
                    </a:xfrm>
                    <a:prstGeom prst="rect">
                      <a:avLst/>
                    </a:prstGeom>
                    <a:noFill/>
                    <a:ln>
                      <a:noFill/>
                    </a:ln>
                  </pic:spPr>
                </pic:pic>
              </a:graphicData>
            </a:graphic>
          </wp:inline>
        </w:drawing>
      </w:r>
    </w:p>
    <w:p>
      <w:pPr>
        <w:pStyle w:val="159"/>
      </w:pPr>
      <w:r>
        <w:t>风险监控管理</w:t>
      </w:r>
    </w:p>
    <w:p>
      <w:r>
        <w:t>发票监控主要对已开发票及空白发票进行监控管理。</w:t>
      </w:r>
    </w:p>
    <w:p>
      <w:r>
        <w:drawing>
          <wp:inline distT="0" distB="0" distL="114300" distR="114300">
            <wp:extent cx="5270500" cy="2536825"/>
            <wp:effectExtent l="0" t="0" r="0" b="3175"/>
            <wp:docPr id="2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8"/>
                    <pic:cNvPicPr>
                      <a:picLocks noChangeAspect="1"/>
                    </pic:cNvPicPr>
                  </pic:nvPicPr>
                  <pic:blipFill>
                    <a:blip r:embed="rId52"/>
                    <a:srcRect t="4427"/>
                    <a:stretch>
                      <a:fillRect/>
                    </a:stretch>
                  </pic:blipFill>
                  <pic:spPr>
                    <a:xfrm>
                      <a:off x="0" y="0"/>
                      <a:ext cx="5270500" cy="2536825"/>
                    </a:xfrm>
                    <a:prstGeom prst="rect">
                      <a:avLst/>
                    </a:prstGeom>
                    <a:noFill/>
                    <a:ln>
                      <a:noFill/>
                    </a:ln>
                  </pic:spPr>
                </pic:pic>
              </a:graphicData>
            </a:graphic>
          </wp:inline>
        </w:drawing>
      </w:r>
    </w:p>
    <w:p>
      <w:pPr>
        <w:pStyle w:val="4"/>
      </w:pPr>
      <w:bookmarkStart w:id="23" w:name="_ZH-CN_TOPIC_0000001960353061"/>
      <w:bookmarkEnd w:id="23"/>
      <w:bookmarkStart w:id="24" w:name="_ZH-CN_TOPIC_0000001960353061-chtext"/>
      <w:bookmarkStart w:id="25" w:name="_Toc1153961774"/>
      <w:r>
        <w:t>数字化供应链</w:t>
      </w:r>
      <w:bookmarkEnd w:id="24"/>
      <w:bookmarkEnd w:id="25"/>
    </w:p>
    <w:p>
      <w:pPr>
        <w:pStyle w:val="159"/>
      </w:pPr>
      <w:r>
        <w:t>产品概述</w:t>
      </w:r>
    </w:p>
    <w:p>
      <w:r>
        <w:t>百望云对账结算协同平台通过创新的合作协同模式，打通企业与其上下游的从订单到发票的全链路数据，极大的提升了企业内外部协同效率，大幅缩短了结算周期，降低企业人工成本和税务风险。</w:t>
      </w:r>
    </w:p>
    <w:p>
      <w:pPr>
        <w:pStyle w:val="159"/>
      </w:pPr>
      <w:r>
        <w:t>系统流程</w:t>
      </w:r>
    </w:p>
    <w:p>
      <w:r>
        <w:drawing>
          <wp:inline distT="0" distB="0" distL="114300" distR="114300">
            <wp:extent cx="5109845" cy="2135505"/>
            <wp:effectExtent l="0" t="0" r="8255" b="10795"/>
            <wp:docPr id="2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9"/>
                    <pic:cNvPicPr>
                      <a:picLocks noChangeAspect="1"/>
                    </pic:cNvPicPr>
                  </pic:nvPicPr>
                  <pic:blipFill>
                    <a:blip r:embed="rId53"/>
                    <a:stretch>
                      <a:fillRect/>
                    </a:stretch>
                  </pic:blipFill>
                  <pic:spPr>
                    <a:xfrm>
                      <a:off x="0" y="0"/>
                      <a:ext cx="5109845" cy="2135505"/>
                    </a:xfrm>
                    <a:prstGeom prst="rect">
                      <a:avLst/>
                    </a:prstGeom>
                    <a:noFill/>
                    <a:ln>
                      <a:noFill/>
                    </a:ln>
                  </pic:spPr>
                </pic:pic>
              </a:graphicData>
            </a:graphic>
          </wp:inline>
        </w:drawing>
      </w:r>
    </w:p>
    <w:p>
      <w:pPr>
        <w:pStyle w:val="159"/>
      </w:pPr>
      <w:r>
        <w:t>结算数据</w:t>
      </w:r>
    </w:p>
    <w:p>
      <w:pPr>
        <w:rPr>
          <w:rFonts w:hint="default" w:eastAsia="宋体"/>
          <w:lang w:val="en-US" w:eastAsia="zh-CN"/>
        </w:rPr>
      </w:pPr>
      <w:r>
        <w:t>供应商在系统查看结算数据。</w:t>
      </w:r>
      <w:r>
        <w:rPr>
          <w:rFonts w:hint="eastAsia"/>
          <w:lang w:val="en-US" w:eastAsia="zh-CN"/>
        </w:rPr>
        <w:t>供应商可以查看结算单编号，状态、业务订单编号，买家名称等信息，也可以根据相关条件搜索结算数据来处理。</w:t>
      </w:r>
    </w:p>
    <w:p>
      <w:r>
        <w:drawing>
          <wp:inline distT="0" distB="0" distL="114300" distR="114300">
            <wp:extent cx="4815840" cy="3162300"/>
            <wp:effectExtent l="0" t="0" r="10160" b="0"/>
            <wp:docPr id="2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0"/>
                    <pic:cNvPicPr>
                      <a:picLocks noChangeAspect="1"/>
                    </pic:cNvPicPr>
                  </pic:nvPicPr>
                  <pic:blipFill>
                    <a:blip r:embed="rId54"/>
                    <a:srcRect l="16660"/>
                    <a:stretch>
                      <a:fillRect/>
                    </a:stretch>
                  </pic:blipFill>
                  <pic:spPr>
                    <a:xfrm>
                      <a:off x="0" y="0"/>
                      <a:ext cx="4815840" cy="3162300"/>
                    </a:xfrm>
                    <a:prstGeom prst="rect">
                      <a:avLst/>
                    </a:prstGeom>
                    <a:noFill/>
                    <a:ln>
                      <a:noFill/>
                    </a:ln>
                  </pic:spPr>
                </pic:pic>
              </a:graphicData>
            </a:graphic>
          </wp:inline>
        </w:drawing>
      </w:r>
    </w:p>
    <w:p>
      <w:pPr>
        <w:pStyle w:val="159"/>
      </w:pPr>
      <w:r>
        <w:t>结算数据争议处理</w:t>
      </w:r>
    </w:p>
    <w:p>
      <w:r>
        <w:t>对于有异议的数据，供应商和核心企业可以基于数据，协商数据内容，并通过双方同意确认数据。</w:t>
      </w:r>
    </w:p>
    <w:p>
      <w:r>
        <w:drawing>
          <wp:inline distT="0" distB="0" distL="114300" distR="114300">
            <wp:extent cx="5577840" cy="2679700"/>
            <wp:effectExtent l="0" t="0" r="10160" b="0"/>
            <wp:docPr id="2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1"/>
                    <pic:cNvPicPr>
                      <a:picLocks noChangeAspect="1"/>
                    </pic:cNvPicPr>
                  </pic:nvPicPr>
                  <pic:blipFill>
                    <a:blip r:embed="rId55"/>
                    <a:srcRect l="3046"/>
                    <a:stretch>
                      <a:fillRect/>
                    </a:stretch>
                  </pic:blipFill>
                  <pic:spPr>
                    <a:xfrm>
                      <a:off x="0" y="0"/>
                      <a:ext cx="5577840" cy="2679700"/>
                    </a:xfrm>
                    <a:prstGeom prst="rect">
                      <a:avLst/>
                    </a:prstGeom>
                    <a:noFill/>
                    <a:ln>
                      <a:noFill/>
                    </a:ln>
                  </pic:spPr>
                </pic:pic>
              </a:graphicData>
            </a:graphic>
          </wp:inline>
        </w:drawing>
      </w:r>
    </w:p>
    <w:p>
      <w:pPr>
        <w:pStyle w:val="159"/>
      </w:pPr>
      <w:r>
        <w:t>开具发票</w:t>
      </w:r>
    </w:p>
    <w:p>
      <w:pPr>
        <w:rPr>
          <w:rFonts w:hint="default" w:eastAsia="宋体"/>
          <w:lang w:val="en-US" w:eastAsia="zh-CN"/>
        </w:rPr>
      </w:pPr>
      <w:r>
        <w:t>供应商基于确认的结算数据直接开具发票</w:t>
      </w:r>
      <w:r>
        <w:rPr>
          <w:rFonts w:hint="eastAsia"/>
          <w:lang w:eastAsia="zh-CN"/>
        </w:rPr>
        <w:t>，</w:t>
      </w:r>
      <w:r>
        <w:rPr>
          <w:rFonts w:hint="eastAsia"/>
          <w:lang w:val="en-US" w:eastAsia="zh-CN"/>
        </w:rPr>
        <w:t>供应商查看点击开具发票后，可以查看预制发票数据，审核后直接开票，并通过系统交付客户。</w:t>
      </w:r>
    </w:p>
    <w:p>
      <w:r>
        <w:drawing>
          <wp:inline distT="0" distB="0" distL="114300" distR="114300">
            <wp:extent cx="4828540" cy="3175000"/>
            <wp:effectExtent l="0" t="0" r="10160" b="0"/>
            <wp:docPr id="3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2"/>
                    <pic:cNvPicPr>
                      <a:picLocks noChangeAspect="1"/>
                    </pic:cNvPicPr>
                  </pic:nvPicPr>
                  <pic:blipFill>
                    <a:blip r:embed="rId56"/>
                    <a:srcRect l="16623"/>
                    <a:stretch>
                      <a:fillRect/>
                    </a:stretch>
                  </pic:blipFill>
                  <pic:spPr>
                    <a:xfrm>
                      <a:off x="0" y="0"/>
                      <a:ext cx="4828540" cy="3175000"/>
                    </a:xfrm>
                    <a:prstGeom prst="rect">
                      <a:avLst/>
                    </a:prstGeom>
                    <a:noFill/>
                    <a:ln>
                      <a:noFill/>
                    </a:ln>
                  </pic:spPr>
                </pic:pic>
              </a:graphicData>
            </a:graphic>
          </wp:inline>
        </w:drawing>
      </w:r>
    </w:p>
    <w:p>
      <w:pPr>
        <w:pStyle w:val="159"/>
      </w:pPr>
      <w:r>
        <w:t>配单结果</w:t>
      </w:r>
    </w:p>
    <w:p>
      <w:pPr>
        <w:rPr>
          <w:rFonts w:hint="default" w:eastAsia="宋体"/>
          <w:lang w:val="en-US" w:eastAsia="zh-CN"/>
        </w:rPr>
      </w:pPr>
      <w:r>
        <w:t>企业基于结算单和发票数据，查看配单结果。</w:t>
      </w:r>
      <w:r>
        <w:rPr>
          <w:rFonts w:hint="eastAsia"/>
          <w:lang w:val="en-US" w:eastAsia="zh-CN"/>
        </w:rPr>
        <w:t>用户可以基于状态，决定是否入账这张发票。</w:t>
      </w:r>
    </w:p>
    <w:p>
      <w:r>
        <w:drawing>
          <wp:inline distT="0" distB="0" distL="114300" distR="114300">
            <wp:extent cx="5583555" cy="3187700"/>
            <wp:effectExtent l="0" t="0" r="4445" b="0"/>
            <wp:docPr id="3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3"/>
                    <pic:cNvPicPr>
                      <a:picLocks noChangeAspect="1"/>
                    </pic:cNvPicPr>
                  </pic:nvPicPr>
                  <pic:blipFill>
                    <a:blip r:embed="rId57"/>
                    <a:srcRect l="4216"/>
                    <a:stretch>
                      <a:fillRect/>
                    </a:stretch>
                  </pic:blipFill>
                  <pic:spPr>
                    <a:xfrm>
                      <a:off x="0" y="0"/>
                      <a:ext cx="5583555" cy="3187700"/>
                    </a:xfrm>
                    <a:prstGeom prst="rect">
                      <a:avLst/>
                    </a:prstGeom>
                    <a:noFill/>
                    <a:ln>
                      <a:noFill/>
                    </a:ln>
                  </pic:spPr>
                </pic:pic>
              </a:graphicData>
            </a:graphic>
          </wp:inline>
        </w:drawing>
      </w:r>
    </w:p>
    <w:p>
      <w:pPr>
        <w:pStyle w:val="4"/>
      </w:pPr>
      <w:bookmarkStart w:id="26" w:name="_ZH-CN_TOPIC_0000001933273916"/>
      <w:bookmarkEnd w:id="26"/>
      <w:bookmarkStart w:id="27" w:name="_ZH-CN_TOPIC_0000001933273916-chtext"/>
      <w:bookmarkStart w:id="28" w:name="_Toc710719561"/>
      <w:r>
        <w:t>电子会计档案</w:t>
      </w:r>
      <w:bookmarkEnd w:id="27"/>
      <w:bookmarkEnd w:id="28"/>
    </w:p>
    <w:p>
      <w:pPr>
        <w:pStyle w:val="159"/>
      </w:pPr>
      <w:r>
        <w:t>产品功能概述</w:t>
      </w:r>
    </w:p>
    <w:p>
      <w:r>
        <w:t>百望云电子会计档案产品，依托百望云在电子发票应用和电子文件技术处理领域的领先优势，充分结合企业会计档案的管理需求而设计研发。产品能力覆盖会计档案的采集、整理、归档、利用、管理的全生命周期。确保会计档案的真实、完整、可用、安全，为企业提供更加优质的电子会计档案管理服务。</w:t>
      </w:r>
    </w:p>
    <w:p>
      <w:pPr>
        <w:pStyle w:val="159"/>
      </w:pPr>
      <w:r>
        <w:t>整体流程设计</w:t>
      </w:r>
    </w:p>
    <w:p>
      <w:r>
        <w:t>百望云档电子会计档案系统，针对会计档案收集整理、归档借阅、鉴定销毁的全流程提供数字化管理支持。实现合法合规、高效智能的会计档案数字化管理。打通报销入账归档信息化建设的“最后1公里”，推动财务管理智能化、数字化转型。</w:t>
      </w:r>
    </w:p>
    <w:p>
      <w:r>
        <w:drawing>
          <wp:inline distT="0" distB="0" distL="114300" distR="114300">
            <wp:extent cx="5273675" cy="2082800"/>
            <wp:effectExtent l="0" t="0" r="9525" b="0"/>
            <wp:docPr id="3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4"/>
                    <pic:cNvPicPr>
                      <a:picLocks noChangeAspect="1"/>
                    </pic:cNvPicPr>
                  </pic:nvPicPr>
                  <pic:blipFill>
                    <a:blip r:embed="rId58"/>
                    <a:stretch>
                      <a:fillRect/>
                    </a:stretch>
                  </pic:blipFill>
                  <pic:spPr>
                    <a:xfrm>
                      <a:off x="0" y="0"/>
                      <a:ext cx="5273675" cy="2082800"/>
                    </a:xfrm>
                    <a:prstGeom prst="rect">
                      <a:avLst/>
                    </a:prstGeom>
                    <a:noFill/>
                    <a:ln>
                      <a:noFill/>
                    </a:ln>
                  </pic:spPr>
                </pic:pic>
              </a:graphicData>
            </a:graphic>
          </wp:inline>
        </w:drawing>
      </w:r>
    </w:p>
    <w:p>
      <w:pPr>
        <w:pStyle w:val="159"/>
      </w:pPr>
      <w:r>
        <w:t>原始凭证自动匹配</w:t>
      </w:r>
    </w:p>
    <w:p>
      <w:pPr>
        <w:rPr>
          <w:rFonts w:hint="default" w:eastAsia="宋体"/>
          <w:lang w:val="en-US" w:eastAsia="zh-CN"/>
        </w:rPr>
      </w:pPr>
      <w:r>
        <w:rPr>
          <w:rFonts w:hint="eastAsia"/>
          <w:lang w:val="en-US" w:eastAsia="zh-CN"/>
        </w:rPr>
        <w:t>导入的原始凭证，能够根据数据的附加属性的信息，自动完成和其他单据和凭证的匹配。</w:t>
      </w:r>
    </w:p>
    <w:p>
      <w:r>
        <w:drawing>
          <wp:inline distT="0" distB="0" distL="114300" distR="114300">
            <wp:extent cx="5257800" cy="2320925"/>
            <wp:effectExtent l="0" t="0" r="0" b="3175"/>
            <wp:docPr id="33" name="图片 35" descr="/private/var/folders/y0/62vr1qnn7j93lv70fl3x9tnm0000gn/T/com.kingsoft.wpsoffice.mac/photoeditapp/20240625152327/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5" descr="/private/var/folders/y0/62vr1qnn7j93lv70fl3x9tnm0000gn/T/com.kingsoft.wpsoffice.mac/photoeditapp/20240625152327/temp.pngtemp"/>
                    <pic:cNvPicPr>
                      <a:picLocks noChangeAspect="1"/>
                    </pic:cNvPicPr>
                  </pic:nvPicPr>
                  <pic:blipFill>
                    <a:blip r:embed="rId59"/>
                    <a:stretch>
                      <a:fillRect/>
                    </a:stretch>
                  </pic:blipFill>
                  <pic:spPr>
                    <a:xfrm>
                      <a:off x="0" y="0"/>
                      <a:ext cx="5257800" cy="2320925"/>
                    </a:xfrm>
                    <a:prstGeom prst="rect">
                      <a:avLst/>
                    </a:prstGeom>
                    <a:noFill/>
                    <a:ln>
                      <a:noFill/>
                    </a:ln>
                  </pic:spPr>
                </pic:pic>
              </a:graphicData>
            </a:graphic>
          </wp:inline>
        </w:drawing>
      </w:r>
    </w:p>
    <w:p>
      <w:pPr>
        <w:pStyle w:val="159"/>
      </w:pPr>
      <w:r>
        <w:t>元数据管理+四性检测</w:t>
      </w:r>
    </w:p>
    <w:p>
      <w:r>
        <w:rPr>
          <w:rFonts w:hint="eastAsia" w:eastAsia="宋体" w:cs="Arial"/>
          <w:lang w:val="en-US" w:eastAsia="zh-CN"/>
        </w:rPr>
        <w:t>系统对电子文件、电子档案的真实性、完整性、可用性、安全性进行检测。用户根据检测结果，查看电子档案文件是否正常。</w:t>
      </w:r>
    </w:p>
    <w:p>
      <w:r>
        <w:drawing>
          <wp:inline distT="0" distB="0" distL="114300" distR="114300">
            <wp:extent cx="5245100" cy="2540000"/>
            <wp:effectExtent l="0" t="0" r="0" b="0"/>
            <wp:docPr id="3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6"/>
                    <pic:cNvPicPr>
                      <a:picLocks noChangeAspect="1"/>
                    </pic:cNvPicPr>
                  </pic:nvPicPr>
                  <pic:blipFill>
                    <a:blip r:embed="rId60"/>
                    <a:srcRect t="8257"/>
                    <a:stretch>
                      <a:fillRect/>
                    </a:stretch>
                  </pic:blipFill>
                  <pic:spPr>
                    <a:xfrm>
                      <a:off x="0" y="0"/>
                      <a:ext cx="5245100" cy="2540000"/>
                    </a:xfrm>
                    <a:prstGeom prst="rect">
                      <a:avLst/>
                    </a:prstGeom>
                    <a:noFill/>
                    <a:ln>
                      <a:noFill/>
                    </a:ln>
                  </pic:spPr>
                </pic:pic>
              </a:graphicData>
            </a:graphic>
          </wp:inline>
        </w:drawing>
      </w:r>
    </w:p>
    <w:p>
      <w:pPr>
        <w:pStyle w:val="159"/>
      </w:pPr>
      <w:r>
        <w:t>会计档案借阅管理</w:t>
      </w:r>
    </w:p>
    <w:p>
      <w:pPr>
        <w:rPr>
          <w:rFonts w:hint="default" w:eastAsia="宋体"/>
          <w:lang w:val="en-US" w:eastAsia="zh-CN"/>
        </w:rPr>
      </w:pPr>
      <w:r>
        <w:rPr>
          <w:rFonts w:hint="eastAsia"/>
          <w:lang w:val="en-US" w:eastAsia="zh-CN"/>
        </w:rPr>
        <w:t>系统使用用户，可以借阅电子会计档案文件，通过系统提交借阅申请，通过后可以取得电子文件查看和使用。</w:t>
      </w:r>
    </w:p>
    <w:p>
      <w:r>
        <w:drawing>
          <wp:inline distT="0" distB="0" distL="114300" distR="114300">
            <wp:extent cx="4993640" cy="2592705"/>
            <wp:effectExtent l="0" t="0" r="10160" b="10795"/>
            <wp:docPr id="35" name="图片 37" descr="/private/var/folders/y0/62vr1qnn7j93lv70fl3x9tnm0000gn/T/com.kingsoft.wpsoffice.mac/photoeditapp/20240625153202/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7" descr="/private/var/folders/y0/62vr1qnn7j93lv70fl3x9tnm0000gn/T/com.kingsoft.wpsoffice.mac/photoeditapp/20240625153202/temp.pngtemp"/>
                    <pic:cNvPicPr>
                      <a:picLocks noChangeAspect="1"/>
                    </pic:cNvPicPr>
                  </pic:nvPicPr>
                  <pic:blipFill>
                    <a:blip r:embed="rId61"/>
                    <a:srcRect t="5464"/>
                    <a:stretch>
                      <a:fillRect/>
                    </a:stretch>
                  </pic:blipFill>
                  <pic:spPr>
                    <a:xfrm>
                      <a:off x="0" y="0"/>
                      <a:ext cx="4993640" cy="2592705"/>
                    </a:xfrm>
                    <a:prstGeom prst="rect">
                      <a:avLst/>
                    </a:prstGeom>
                    <a:noFill/>
                    <a:ln>
                      <a:noFill/>
                    </a:ln>
                  </pic:spPr>
                </pic:pic>
              </a:graphicData>
            </a:graphic>
          </wp:inline>
        </w:drawing>
      </w:r>
    </w:p>
    <w:p>
      <w:pPr>
        <w:pStyle w:val="4"/>
      </w:pPr>
      <w:bookmarkStart w:id="29" w:name="_ZH-CN_TOPIC_0000001933114564"/>
      <w:bookmarkEnd w:id="29"/>
      <w:bookmarkStart w:id="30" w:name="_ZH-CN_TOPIC_0000001933114564-chtext"/>
      <w:bookmarkStart w:id="31" w:name="_Toc759617113"/>
      <w:r>
        <w:t>纳税申报管理</w:t>
      </w:r>
      <w:bookmarkEnd w:id="30"/>
      <w:bookmarkEnd w:id="31"/>
    </w:p>
    <w:p>
      <w:pPr>
        <w:pStyle w:val="159"/>
      </w:pPr>
      <w:r>
        <w:t>实施流程</w:t>
      </w:r>
    </w:p>
    <w:p>
      <w:pPr>
        <w:rPr>
          <w:rFonts w:hint="default" w:eastAsia="宋体"/>
          <w:lang w:val="en-US" w:eastAsia="zh-CN"/>
        </w:rPr>
      </w:pPr>
      <w:r>
        <w:rPr>
          <w:rFonts w:hint="eastAsia"/>
          <w:lang w:val="en-US" w:eastAsia="zh-CN"/>
        </w:rPr>
        <w:t>实施纳税申报管理系统，首先要完成企业纳税申报账号的设置，然后通过数据集成，完成增值税、企业所得税、印花税、房产税、土地使用税的自动填数、数据计算和预填写，然后提交申报表审批流程，完成审批后，自动完成申报表的在线申报。</w:t>
      </w:r>
    </w:p>
    <w:p>
      <w:r>
        <w:drawing>
          <wp:inline distT="0" distB="0" distL="114300" distR="114300">
            <wp:extent cx="5464175" cy="3741420"/>
            <wp:effectExtent l="0" t="0" r="9525" b="5080"/>
            <wp:docPr id="3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8"/>
                    <pic:cNvPicPr>
                      <a:picLocks noChangeAspect="1"/>
                    </pic:cNvPicPr>
                  </pic:nvPicPr>
                  <pic:blipFill>
                    <a:blip r:embed="rId62"/>
                    <a:stretch>
                      <a:fillRect/>
                    </a:stretch>
                  </pic:blipFill>
                  <pic:spPr>
                    <a:xfrm>
                      <a:off x="0" y="0"/>
                      <a:ext cx="5464175" cy="3741420"/>
                    </a:xfrm>
                    <a:prstGeom prst="rect">
                      <a:avLst/>
                    </a:prstGeom>
                    <a:noFill/>
                    <a:ln>
                      <a:noFill/>
                    </a:ln>
                  </pic:spPr>
                </pic:pic>
              </a:graphicData>
            </a:graphic>
          </wp:inline>
        </w:drawing>
      </w:r>
    </w:p>
    <w:p>
      <w:pPr>
        <w:pStyle w:val="159"/>
      </w:pPr>
      <w:r>
        <w:t>基础设置</w:t>
      </w:r>
    </w:p>
    <w:p>
      <w:r>
        <w:t>基础设置包括机构设置、报表管理、办税日历、科目匹配、参数配置等</w:t>
      </w:r>
      <w:r>
        <w:rPr>
          <w:rFonts w:hint="eastAsia"/>
          <w:lang w:eastAsia="zh-CN"/>
        </w:rPr>
        <w:t>。</w:t>
      </w:r>
      <w:r>
        <w:rPr>
          <w:rFonts w:hint="eastAsia"/>
          <w:lang w:val="en-US" w:eastAsia="zh-CN"/>
        </w:rPr>
        <w:t>通过设置这些参数，完成纳税申报模块的初始化设置。</w:t>
      </w:r>
      <w:r>
        <w:drawing>
          <wp:inline distT="0" distB="0" distL="114300" distR="114300">
            <wp:extent cx="5270500" cy="3390900"/>
            <wp:effectExtent l="0" t="0" r="0" b="0"/>
            <wp:docPr id="3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9"/>
                    <pic:cNvPicPr>
                      <a:picLocks noChangeAspect="1"/>
                    </pic:cNvPicPr>
                  </pic:nvPicPr>
                  <pic:blipFill>
                    <a:blip r:embed="rId63"/>
                    <a:stretch>
                      <a:fillRect/>
                    </a:stretch>
                  </pic:blipFill>
                  <pic:spPr>
                    <a:xfrm>
                      <a:off x="0" y="0"/>
                      <a:ext cx="5270500" cy="3390900"/>
                    </a:xfrm>
                    <a:prstGeom prst="rect">
                      <a:avLst/>
                    </a:prstGeom>
                    <a:noFill/>
                    <a:ln>
                      <a:noFill/>
                    </a:ln>
                  </pic:spPr>
                </pic:pic>
              </a:graphicData>
            </a:graphic>
          </wp:inline>
        </w:drawing>
      </w:r>
    </w:p>
    <w:p>
      <w:pPr>
        <w:pStyle w:val="159"/>
      </w:pPr>
      <w:r>
        <w:t>增值税及附加税费申报</w:t>
      </w:r>
    </w:p>
    <w:p>
      <w:r>
        <w:t>《增值税及附加税费申报表》工具栏中所涉及的主要功能包括不限于：上报、汇总、数据提取、数据运算、全部运算、数据审核、全部审核、附件管理。</w:t>
      </w:r>
    </w:p>
    <w:p>
      <w:r>
        <w:drawing>
          <wp:inline distT="0" distB="0" distL="114300" distR="114300">
            <wp:extent cx="6007100" cy="825500"/>
            <wp:effectExtent l="0" t="0" r="0" b="0"/>
            <wp:docPr id="3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0"/>
                    <pic:cNvPicPr>
                      <a:picLocks noChangeAspect="1"/>
                    </pic:cNvPicPr>
                  </pic:nvPicPr>
                  <pic:blipFill>
                    <a:blip r:embed="rId64"/>
                    <a:stretch>
                      <a:fillRect/>
                    </a:stretch>
                  </pic:blipFill>
                  <pic:spPr>
                    <a:xfrm>
                      <a:off x="0" y="0"/>
                      <a:ext cx="6007100" cy="825500"/>
                    </a:xfrm>
                    <a:prstGeom prst="rect">
                      <a:avLst/>
                    </a:prstGeom>
                    <a:noFill/>
                    <a:ln>
                      <a:noFill/>
                    </a:ln>
                  </pic:spPr>
                </pic:pic>
              </a:graphicData>
            </a:graphic>
          </wp:inline>
        </w:drawing>
      </w:r>
    </w:p>
    <w:p>
      <w:r>
        <w:drawing>
          <wp:inline distT="0" distB="0" distL="114300" distR="114300">
            <wp:extent cx="5486400" cy="2184400"/>
            <wp:effectExtent l="0" t="0" r="0" b="0"/>
            <wp:docPr id="3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1"/>
                    <pic:cNvPicPr>
                      <a:picLocks noChangeAspect="1"/>
                    </pic:cNvPicPr>
                  </pic:nvPicPr>
                  <pic:blipFill>
                    <a:blip r:embed="rId65"/>
                    <a:stretch>
                      <a:fillRect/>
                    </a:stretch>
                  </pic:blipFill>
                  <pic:spPr>
                    <a:xfrm>
                      <a:off x="0" y="0"/>
                      <a:ext cx="5486400" cy="2184400"/>
                    </a:xfrm>
                    <a:prstGeom prst="rect">
                      <a:avLst/>
                    </a:prstGeom>
                    <a:noFill/>
                    <a:ln>
                      <a:noFill/>
                    </a:ln>
                  </pic:spPr>
                </pic:pic>
              </a:graphicData>
            </a:graphic>
          </wp:inline>
        </w:drawing>
      </w:r>
    </w:p>
    <w:p>
      <w:r>
        <w:drawing>
          <wp:inline distT="0" distB="0" distL="114300" distR="114300">
            <wp:extent cx="4432300" cy="2438400"/>
            <wp:effectExtent l="0" t="0" r="0" b="0"/>
            <wp:docPr id="4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2"/>
                    <pic:cNvPicPr>
                      <a:picLocks noChangeAspect="1"/>
                    </pic:cNvPicPr>
                  </pic:nvPicPr>
                  <pic:blipFill>
                    <a:blip r:embed="rId66"/>
                    <a:stretch>
                      <a:fillRect/>
                    </a:stretch>
                  </pic:blipFill>
                  <pic:spPr>
                    <a:xfrm>
                      <a:off x="0" y="0"/>
                      <a:ext cx="4432300" cy="2438400"/>
                    </a:xfrm>
                    <a:prstGeom prst="rect">
                      <a:avLst/>
                    </a:prstGeom>
                    <a:noFill/>
                    <a:ln>
                      <a:noFill/>
                    </a:ln>
                  </pic:spPr>
                </pic:pic>
              </a:graphicData>
            </a:graphic>
          </wp:inline>
        </w:drawing>
      </w:r>
    </w:p>
    <w:p>
      <w:pPr>
        <w:pStyle w:val="159"/>
      </w:pPr>
      <w:r>
        <w:t>企业所得税预缴申报和财务报表报送</w:t>
      </w:r>
    </w:p>
    <w:p>
      <w:r>
        <w:t>《企业所得税预缴申报表》和财务报表工具栏中所涉及的主要功能包括不限于：上报、数据提取、汇总、数据运算、全部运算、数据审核、全部审核、导出、导入、附件管理、添加批注、查看单表批注、数据追溯。</w:t>
      </w:r>
    </w:p>
    <w:p>
      <w:r>
        <w:drawing>
          <wp:inline distT="0" distB="0" distL="114300" distR="114300">
            <wp:extent cx="4762500" cy="1739900"/>
            <wp:effectExtent l="0" t="0" r="0" b="0"/>
            <wp:docPr id="4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3"/>
                    <pic:cNvPicPr>
                      <a:picLocks noChangeAspect="1"/>
                    </pic:cNvPicPr>
                  </pic:nvPicPr>
                  <pic:blipFill>
                    <a:blip r:embed="rId67"/>
                    <a:stretch>
                      <a:fillRect/>
                    </a:stretch>
                  </pic:blipFill>
                  <pic:spPr>
                    <a:xfrm>
                      <a:off x="0" y="0"/>
                      <a:ext cx="4762500" cy="1739900"/>
                    </a:xfrm>
                    <a:prstGeom prst="rect">
                      <a:avLst/>
                    </a:prstGeom>
                    <a:noFill/>
                    <a:ln>
                      <a:noFill/>
                    </a:ln>
                  </pic:spPr>
                </pic:pic>
              </a:graphicData>
            </a:graphic>
          </wp:inline>
        </w:drawing>
      </w:r>
    </w:p>
    <w:p>
      <w:r>
        <w:drawing>
          <wp:inline distT="0" distB="0" distL="114300" distR="114300">
            <wp:extent cx="5033645" cy="1484630"/>
            <wp:effectExtent l="0" t="0" r="8255" b="1270"/>
            <wp:docPr id="4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4"/>
                    <pic:cNvPicPr>
                      <a:picLocks noChangeAspect="1"/>
                    </pic:cNvPicPr>
                  </pic:nvPicPr>
                  <pic:blipFill>
                    <a:blip r:embed="rId68"/>
                    <a:stretch>
                      <a:fillRect/>
                    </a:stretch>
                  </pic:blipFill>
                  <pic:spPr>
                    <a:xfrm>
                      <a:off x="0" y="0"/>
                      <a:ext cx="5033645" cy="1484630"/>
                    </a:xfrm>
                    <a:prstGeom prst="rect">
                      <a:avLst/>
                    </a:prstGeom>
                    <a:noFill/>
                    <a:ln>
                      <a:noFill/>
                    </a:ln>
                  </pic:spPr>
                </pic:pic>
              </a:graphicData>
            </a:graphic>
          </wp:inline>
        </w:drawing>
      </w:r>
    </w:p>
    <w:p>
      <w:pPr>
        <w:pStyle w:val="159"/>
      </w:pPr>
      <w:r>
        <w:t>印花税税源明细表及纳税申报表申报</w:t>
      </w:r>
    </w:p>
    <w:p>
      <w:r>
        <w:t>《印花税税源明细表》和《财产和行为税纳税申报表》工具栏中所涉及的主要功能包括不限于：上报、数据提取、汇总、数据运算、全部运算、数据审核、全部审核、导出、导入、附件管理、添加批注、查看单表批注、数据追溯。</w:t>
      </w:r>
    </w:p>
    <w:p>
      <w:r>
        <w:drawing>
          <wp:inline distT="0" distB="0" distL="114300" distR="114300">
            <wp:extent cx="4991100" cy="2101215"/>
            <wp:effectExtent l="0" t="0" r="0" b="6985"/>
            <wp:docPr id="4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5"/>
                    <pic:cNvPicPr>
                      <a:picLocks noChangeAspect="1"/>
                    </pic:cNvPicPr>
                  </pic:nvPicPr>
                  <pic:blipFill>
                    <a:blip r:embed="rId69"/>
                    <a:srcRect t="6946"/>
                    <a:stretch>
                      <a:fillRect/>
                    </a:stretch>
                  </pic:blipFill>
                  <pic:spPr>
                    <a:xfrm>
                      <a:off x="0" y="0"/>
                      <a:ext cx="4991100" cy="2101215"/>
                    </a:xfrm>
                    <a:prstGeom prst="rect">
                      <a:avLst/>
                    </a:prstGeom>
                    <a:noFill/>
                    <a:ln>
                      <a:noFill/>
                    </a:ln>
                  </pic:spPr>
                </pic:pic>
              </a:graphicData>
            </a:graphic>
          </wp:inline>
        </w:drawing>
      </w:r>
    </w:p>
    <w:p>
      <w:pPr>
        <w:pStyle w:val="159"/>
      </w:pPr>
      <w:r>
        <w:t>房产税税源明细表及纳税申报表申报</w:t>
      </w:r>
    </w:p>
    <w:p>
      <w:pPr>
        <w:rPr>
          <w:rFonts w:eastAsia="宋体" w:cs="Arial"/>
        </w:rPr>
      </w:pPr>
      <w:r>
        <w:rPr>
          <w:rFonts w:eastAsia="宋体" w:cs="Arial"/>
        </w:rPr>
        <w:t>《房产税税源明细表》和《财产和行为税纳税申报表》工具栏中所涉及的主要功能包括不限于：上报、数据提取、汇总、数据运算、全部运算、数据审核、全部审核、导出、导入、附件管理、添加批注、查看单表批注、数据追溯。</w:t>
      </w:r>
    </w:p>
    <w:p>
      <w:r>
        <w:drawing>
          <wp:inline distT="0" distB="0" distL="114300" distR="114300">
            <wp:extent cx="5384800" cy="3340100"/>
            <wp:effectExtent l="0" t="0" r="0" b="0"/>
            <wp:docPr id="4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6"/>
                    <pic:cNvPicPr>
                      <a:picLocks noChangeAspect="1"/>
                    </pic:cNvPicPr>
                  </pic:nvPicPr>
                  <pic:blipFill>
                    <a:blip r:embed="rId70"/>
                    <a:stretch>
                      <a:fillRect/>
                    </a:stretch>
                  </pic:blipFill>
                  <pic:spPr>
                    <a:xfrm>
                      <a:off x="0" y="0"/>
                      <a:ext cx="5384800" cy="3340100"/>
                    </a:xfrm>
                    <a:prstGeom prst="rect">
                      <a:avLst/>
                    </a:prstGeom>
                    <a:noFill/>
                    <a:ln>
                      <a:noFill/>
                    </a:ln>
                  </pic:spPr>
                </pic:pic>
              </a:graphicData>
            </a:graphic>
          </wp:inline>
        </w:drawing>
      </w:r>
    </w:p>
    <w:p>
      <w:pPr>
        <w:pStyle w:val="159"/>
      </w:pPr>
      <w:r>
        <w:t>纳税申报表审批</w:t>
      </w:r>
    </w:p>
    <w:p>
      <w:r>
        <w:t>业务对象提交发起申报表的工作流流程审批，按照既定的流程流转，由审批人进行审批的业务过程。</w:t>
      </w:r>
    </w:p>
    <w:p>
      <w:r>
        <w:t>申报表审批待办用于在首页中以通知的形式，提醒用户未处理的审批任务。用户可以通过我的审批待办打开待办列表，在待处理下进入到单据审批界面进行审批，在等待下一步处理中查看用户已审批流程尚未结束的单据。</w:t>
      </w:r>
    </w:p>
    <w:p>
      <w:r>
        <w:t>主要功能包括：批量同意、批量驳回、刷新、批量转交、撤回转交。</w:t>
      </w:r>
    </w:p>
    <w:p>
      <w:r>
        <w:t>1）批量同意：批量审批同意勾选的多条单据。</w:t>
      </w:r>
    </w:p>
    <w:p>
      <w:r>
        <w:t>2）批量驳回：批量审批驳回勾选的多条单据。</w:t>
      </w:r>
    </w:p>
    <w:p>
      <w:r>
        <w:t>3）刷新：刷新当前页面。</w:t>
      </w:r>
    </w:p>
    <w:p>
      <w:r>
        <w:t>4）批量转交：批量转交勾选的多条单据给转交人。</w:t>
      </w:r>
    </w:p>
    <w:p>
      <w:r>
        <w:t>5）撤回转交：批量撤回转交勾选的多条单据。</w:t>
      </w:r>
    </w:p>
    <w:p>
      <w:r>
        <w:drawing>
          <wp:inline distT="0" distB="0" distL="114300" distR="114300">
            <wp:extent cx="5194300" cy="2933700"/>
            <wp:effectExtent l="0" t="0" r="0" b="0"/>
            <wp:docPr id="4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7"/>
                    <pic:cNvPicPr>
                      <a:picLocks noChangeAspect="1"/>
                    </pic:cNvPicPr>
                  </pic:nvPicPr>
                  <pic:blipFill>
                    <a:blip r:embed="rId71"/>
                    <a:stretch>
                      <a:fillRect/>
                    </a:stretch>
                  </pic:blipFill>
                  <pic:spPr>
                    <a:xfrm>
                      <a:off x="0" y="0"/>
                      <a:ext cx="5194300" cy="2933700"/>
                    </a:xfrm>
                    <a:prstGeom prst="rect">
                      <a:avLst/>
                    </a:prstGeom>
                    <a:noFill/>
                    <a:ln>
                      <a:noFill/>
                    </a:ln>
                  </pic:spPr>
                </pic:pic>
              </a:graphicData>
            </a:graphic>
          </wp:inline>
        </w:drawing>
      </w:r>
    </w:p>
    <w:p>
      <w:pPr>
        <w:pStyle w:val="159"/>
      </w:pPr>
      <w:r>
        <w:t>在线申报</w:t>
      </w:r>
    </w:p>
    <w:p>
      <w:r>
        <w:t>用户登录账号后通过在线申报功能，将纳税申报信息推送至税局。系统支持核对账号信息，一键同步企业税种信息，并支持多税种一次性申报。对于非本系统信息支持同步局端最新的申报和缴款状态。</w:t>
      </w:r>
    </w:p>
    <w:p>
      <w:r>
        <w:t>主要功能包括：申报期、组织机构、纳税主体、查询、清空、登录、获取清册、在线申报、税款缴纳、获取PDF、任务查询、退出。</w:t>
      </w:r>
    </w:p>
    <w:p>
      <w:r>
        <w:drawing>
          <wp:inline distT="0" distB="0" distL="114300" distR="114300">
            <wp:extent cx="5048885" cy="3023870"/>
            <wp:effectExtent l="0" t="0" r="5715" b="11430"/>
            <wp:docPr id="46" name="图片 48" descr="/private/var/folders/y0/62vr1qnn7j93lv70fl3x9tnm0000gn/T/com.kingsoft.wpsoffice.mac/photoeditapp/20240625153619/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8" descr="/private/var/folders/y0/62vr1qnn7j93lv70fl3x9tnm0000gn/T/com.kingsoft.wpsoffice.mac/photoeditapp/20240625153619/temp.pngtemp"/>
                    <pic:cNvPicPr>
                      <a:picLocks noChangeAspect="1"/>
                    </pic:cNvPicPr>
                  </pic:nvPicPr>
                  <pic:blipFill>
                    <a:blip r:embed="rId72"/>
                    <a:stretch>
                      <a:fillRect/>
                    </a:stretch>
                  </pic:blipFill>
                  <pic:spPr>
                    <a:xfrm>
                      <a:off x="0" y="0"/>
                      <a:ext cx="5048885" cy="3023870"/>
                    </a:xfrm>
                    <a:prstGeom prst="rect">
                      <a:avLst/>
                    </a:prstGeom>
                    <a:noFill/>
                    <a:ln>
                      <a:noFill/>
                    </a:ln>
                  </pic:spPr>
                </pic:pic>
              </a:graphicData>
            </a:graphic>
          </wp:inline>
        </w:drawing>
      </w:r>
    </w:p>
    <w:p>
      <w:pPr>
        <w:pStyle w:val="4"/>
      </w:pPr>
      <w:bookmarkStart w:id="32" w:name="_ZH-CN_TOPIC_0000001933273932"/>
      <w:bookmarkEnd w:id="32"/>
      <w:bookmarkStart w:id="33" w:name="_ZH-CN_TOPIC_0000001933273932-chtext"/>
      <w:bookmarkStart w:id="34" w:name="_Toc94536776"/>
      <w:r>
        <w:t>税务风险管理</w:t>
      </w:r>
      <w:bookmarkEnd w:id="33"/>
      <w:bookmarkEnd w:id="34"/>
    </w:p>
    <w:p>
      <w:pPr>
        <w:pStyle w:val="159"/>
      </w:pPr>
      <w:r>
        <w:t>概述</w:t>
      </w:r>
    </w:p>
    <w:p>
      <w:r>
        <w:t>根据集团公司业务特点，围绕企业节约税负、创造价值的目标，针对不同税种，通过风险识别、监控、量化、应对策略、整改，并最终形成供决策层参考的风险评估报告，通过闭环流程的运转，形成税务风险安全保障，在流程再造的基础上，达到依法纳税、合理避税的目标。</w:t>
      </w:r>
    </w:p>
    <w:p>
      <w:r>
        <w:t>结合税局对集团公司税务风险防御系统建设的要求，设计符合税务风险防范的指标及模型，建立税务风险指标库，并实时更新，定期对涉税风险指标进行评估，对产生风险的指标自动预警，对风险产生的原因从粗到细对数据层层分析，找出产生风险的关键成因，并对指标评估存在的风险和日常工作存在的风险事项发起及下达，根据风险影响大小及发生概率确定应对策略并通过各环节的流程控制，确保风险事项得到消除或规避。</w:t>
      </w:r>
    </w:p>
    <w:p>
      <w:pPr>
        <w:pStyle w:val="159"/>
      </w:pPr>
      <w:r>
        <w:t>实施流程</w:t>
      </w:r>
    </w:p>
    <w:p>
      <w:pPr>
        <w:rPr>
          <w:rFonts w:hint="default" w:eastAsia="宋体"/>
          <w:lang w:val="en-US" w:eastAsia="zh-CN"/>
        </w:rPr>
      </w:pPr>
      <w:r>
        <w:rPr>
          <w:rFonts w:hint="eastAsia"/>
          <w:lang w:val="en-US" w:eastAsia="zh-CN"/>
        </w:rPr>
        <w:t>实施税务风险模块，首先需要根据企业风险管控需求，设置风险指标体系，然后设置风险扫描方案，是手动还是自动触发风险扫描。系统扫描后，系统在会生成风险概览用户可在页面预览，并下载风险报告，可以对存在的风险，查看风险处理建议和处置风险的措施。最后，系统记录风险事件，统计风险处理结果等。</w:t>
      </w:r>
    </w:p>
    <w:p>
      <w:r>
        <w:drawing>
          <wp:inline distT="0" distB="0" distL="114300" distR="114300">
            <wp:extent cx="4999990" cy="1413510"/>
            <wp:effectExtent l="0" t="0" r="3810" b="8890"/>
            <wp:docPr id="4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9"/>
                    <pic:cNvPicPr>
                      <a:picLocks noChangeAspect="1"/>
                    </pic:cNvPicPr>
                  </pic:nvPicPr>
                  <pic:blipFill>
                    <a:blip r:embed="rId73"/>
                    <a:stretch>
                      <a:fillRect/>
                    </a:stretch>
                  </pic:blipFill>
                  <pic:spPr>
                    <a:xfrm>
                      <a:off x="0" y="0"/>
                      <a:ext cx="4999990" cy="1413510"/>
                    </a:xfrm>
                    <a:prstGeom prst="rect">
                      <a:avLst/>
                    </a:prstGeom>
                    <a:noFill/>
                    <a:ln>
                      <a:noFill/>
                    </a:ln>
                  </pic:spPr>
                </pic:pic>
              </a:graphicData>
            </a:graphic>
          </wp:inline>
        </w:drawing>
      </w:r>
    </w:p>
    <w:p>
      <w:pPr>
        <w:pStyle w:val="159"/>
      </w:pPr>
      <w:r>
        <w:t>风险指标体系设置</w:t>
      </w:r>
    </w:p>
    <w:p>
      <w:r>
        <w:t>根据税局的涉税风险指标报告以及其他来源的税务风险指标、结合客户实际需管控的税务风险指标，按月度生成税务风险指标台账。包括风险指标代码、名称、风险描述、风险计算规则、风险预警规则、政策依据、责任人及适用单位等。</w:t>
      </w:r>
    </w:p>
    <w:p>
      <w:r>
        <w:t>同时，在税务系统中分别设置税务局170个税务风险指标的风险计算规则、预警规则与阈值，再实时提取各业务系统或财务系统中的实际发生数，将实际发生数与阈值进行比对、实时展示比对结果进行预警提示。</w:t>
      </w:r>
    </w:p>
    <w:p>
      <w:r>
        <w:drawing>
          <wp:inline distT="0" distB="0" distL="114300" distR="114300">
            <wp:extent cx="5562600" cy="3149600"/>
            <wp:effectExtent l="0" t="0" r="0" b="0"/>
            <wp:docPr id="4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0"/>
                    <pic:cNvPicPr>
                      <a:picLocks noChangeAspect="1"/>
                    </pic:cNvPicPr>
                  </pic:nvPicPr>
                  <pic:blipFill>
                    <a:blip r:embed="rId74"/>
                    <a:stretch>
                      <a:fillRect/>
                    </a:stretch>
                  </pic:blipFill>
                  <pic:spPr>
                    <a:xfrm>
                      <a:off x="0" y="0"/>
                      <a:ext cx="5562600" cy="3149600"/>
                    </a:xfrm>
                    <a:prstGeom prst="rect">
                      <a:avLst/>
                    </a:prstGeom>
                    <a:noFill/>
                    <a:ln>
                      <a:noFill/>
                    </a:ln>
                  </pic:spPr>
                </pic:pic>
              </a:graphicData>
            </a:graphic>
          </wp:inline>
        </w:drawing>
      </w:r>
    </w:p>
    <w:p>
      <w:pPr>
        <w:pStyle w:val="159"/>
      </w:pPr>
      <w:r>
        <w:t>风险扫描方案</w:t>
      </w:r>
    </w:p>
    <w:p>
      <w:r>
        <w:t>在系统预设方案不能满足集团需求时，用户可以根据业务需求设定定制化扫描方案，配置偏好指标集，支持配置每个指标的预警规则，针对每个指标设置他的下限、上限等预警等。用户可以针对自选指标设定指标评分规则，对重点指标的权重可以自动设置。</w:t>
      </w:r>
    </w:p>
    <w:p>
      <w:r>
        <w:drawing>
          <wp:inline distT="0" distB="0" distL="114300" distR="114300">
            <wp:extent cx="5257800" cy="2654300"/>
            <wp:effectExtent l="0" t="0" r="0" b="0"/>
            <wp:docPr id="4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1"/>
                    <pic:cNvPicPr>
                      <a:picLocks noChangeAspect="1"/>
                    </pic:cNvPicPr>
                  </pic:nvPicPr>
                  <pic:blipFill>
                    <a:blip r:embed="rId75"/>
                    <a:stretch>
                      <a:fillRect/>
                    </a:stretch>
                  </pic:blipFill>
                  <pic:spPr>
                    <a:xfrm>
                      <a:off x="0" y="0"/>
                      <a:ext cx="5257800" cy="2654300"/>
                    </a:xfrm>
                    <a:prstGeom prst="rect">
                      <a:avLst/>
                    </a:prstGeom>
                    <a:noFill/>
                    <a:ln>
                      <a:noFill/>
                    </a:ln>
                  </pic:spPr>
                </pic:pic>
              </a:graphicData>
            </a:graphic>
          </wp:inline>
        </w:drawing>
      </w:r>
    </w:p>
    <w:p>
      <w:pPr>
        <w:pStyle w:val="159"/>
      </w:pPr>
      <w:r>
        <w:t>风险概览</w:t>
      </w:r>
    </w:p>
    <w:p>
      <w:r>
        <w:t>税务风险结果是针对一段时间内风险管理工作中的相关要素进行可视化分析、从不同视角入手，对集团管理层、基础管理岗位分别设置不同功能，比如领导层关注宏观层面的风险驾驶舱、集团风险看板、企业风险看板等。</w:t>
      </w:r>
    </w:p>
    <w:p>
      <w:r>
        <w:drawing>
          <wp:inline distT="0" distB="0" distL="114300" distR="114300">
            <wp:extent cx="5270500" cy="2933700"/>
            <wp:effectExtent l="0" t="0" r="0" b="0"/>
            <wp:docPr id="5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2"/>
                    <pic:cNvPicPr>
                      <a:picLocks noChangeAspect="1"/>
                    </pic:cNvPicPr>
                  </pic:nvPicPr>
                  <pic:blipFill>
                    <a:blip r:embed="rId76"/>
                    <a:stretch>
                      <a:fillRect/>
                    </a:stretch>
                  </pic:blipFill>
                  <pic:spPr>
                    <a:xfrm>
                      <a:off x="0" y="0"/>
                      <a:ext cx="5270500" cy="2933700"/>
                    </a:xfrm>
                    <a:prstGeom prst="rect">
                      <a:avLst/>
                    </a:prstGeom>
                    <a:noFill/>
                    <a:ln>
                      <a:noFill/>
                    </a:ln>
                  </pic:spPr>
                </pic:pic>
              </a:graphicData>
            </a:graphic>
          </wp:inline>
        </w:drawing>
      </w:r>
    </w:p>
    <w:p>
      <w:pPr>
        <w:pStyle w:val="159"/>
      </w:pPr>
      <w:r>
        <w:t>风险报告</w:t>
      </w:r>
    </w:p>
    <w:p>
      <w:r>
        <w:t>系统支持对每次风险扫描的结果自动按企业触发风险点和指标计算结果生成风险报告，内容包括整体风险评估情况和风险指标详细情况，支持报告导出pdf</w:t>
      </w:r>
    </w:p>
    <w:p>
      <w:r>
        <w:drawing>
          <wp:inline distT="0" distB="0" distL="114300" distR="114300">
            <wp:extent cx="5251450" cy="2438400"/>
            <wp:effectExtent l="0" t="0" r="6350" b="0"/>
            <wp:docPr id="51" name="图片 53" descr="/private/var/folders/y0/62vr1qnn7j93lv70fl3x9tnm0000gn/T/com.kingsoft.wpsoffice.mac/photoeditapp/20240625154115/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3" descr="/private/var/folders/y0/62vr1qnn7j93lv70fl3x9tnm0000gn/T/com.kingsoft.wpsoffice.mac/photoeditapp/20240625154115/temp.pngtemp"/>
                    <pic:cNvPicPr>
                      <a:picLocks noChangeAspect="1"/>
                    </pic:cNvPicPr>
                  </pic:nvPicPr>
                  <pic:blipFill>
                    <a:blip r:embed="rId77"/>
                    <a:stretch>
                      <a:fillRect/>
                    </a:stretch>
                  </pic:blipFill>
                  <pic:spPr>
                    <a:xfrm>
                      <a:off x="0" y="0"/>
                      <a:ext cx="5251450" cy="2438400"/>
                    </a:xfrm>
                    <a:prstGeom prst="rect">
                      <a:avLst/>
                    </a:prstGeom>
                    <a:noFill/>
                    <a:ln>
                      <a:noFill/>
                    </a:ln>
                  </pic:spPr>
                </pic:pic>
              </a:graphicData>
            </a:graphic>
          </wp:inline>
        </w:drawing>
      </w:r>
    </w:p>
    <w:p>
      <w:pPr>
        <w:pStyle w:val="159"/>
      </w:pPr>
      <w:r>
        <w:t>风险结果处理</w:t>
      </w:r>
    </w:p>
    <w:p>
      <w:r>
        <w:t>通过风险检测对每个企业风险点给出针对性应对措施，支持风险任务分派给相关人员，任务应对人员接受到任务对风险点进行核查和处理，将风险产生原因以及处理结果反馈给任务管理人员，完成风险闭环管理。</w:t>
      </w:r>
    </w:p>
    <w:p>
      <w:r>
        <w:t>系统同时支持风险预警信息推送，根据系统设定通知角色和用户、邮箱进行定时通知。</w:t>
      </w:r>
    </w:p>
    <w:p>
      <w:r>
        <w:drawing>
          <wp:inline distT="0" distB="0" distL="114300" distR="114300">
            <wp:extent cx="5350510" cy="2699385"/>
            <wp:effectExtent l="0" t="0" r="8890" b="5715"/>
            <wp:docPr id="52" name="图片 54" descr="/private/var/folders/y0/62vr1qnn7j93lv70fl3x9tnm0000gn/T/com.kingsoft.wpsoffice.mac/photoeditapp/20240625154133/temp.png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4" descr="/private/var/folders/y0/62vr1qnn7j93lv70fl3x9tnm0000gn/T/com.kingsoft.wpsoffice.mac/photoeditapp/20240625154133/temp.pngtemp"/>
                    <pic:cNvPicPr>
                      <a:picLocks noChangeAspect="1"/>
                    </pic:cNvPicPr>
                  </pic:nvPicPr>
                  <pic:blipFill>
                    <a:blip r:embed="rId78"/>
                    <a:stretch>
                      <a:fillRect/>
                    </a:stretch>
                  </pic:blipFill>
                  <pic:spPr>
                    <a:xfrm>
                      <a:off x="0" y="0"/>
                      <a:ext cx="5350510" cy="2699385"/>
                    </a:xfrm>
                    <a:prstGeom prst="rect">
                      <a:avLst/>
                    </a:prstGeom>
                    <a:noFill/>
                    <a:ln>
                      <a:noFill/>
                    </a:ln>
                  </pic:spPr>
                </pic:pic>
              </a:graphicData>
            </a:graphic>
          </wp:inline>
        </w:drawing>
      </w:r>
    </w:p>
    <w:p>
      <w:pPr>
        <w:pStyle w:val="159"/>
      </w:pPr>
      <w:r>
        <w:t>风险事件库管理</w:t>
      </w:r>
    </w:p>
    <w:p>
      <w:r>
        <w:t>对已确认的风险评估生成税务风险事件库，可对事件库中的事件进行任务下达与整改情况跟踪。</w:t>
      </w:r>
    </w:p>
    <w:p>
      <w:r>
        <w:drawing>
          <wp:inline distT="0" distB="0" distL="114300" distR="114300">
            <wp:extent cx="5257800" cy="2984500"/>
            <wp:effectExtent l="0" t="0" r="0" b="0"/>
            <wp:docPr id="5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5"/>
                    <pic:cNvPicPr>
                      <a:picLocks noChangeAspect="1"/>
                    </pic:cNvPicPr>
                  </pic:nvPicPr>
                  <pic:blipFill>
                    <a:blip r:embed="rId79"/>
                    <a:stretch>
                      <a:fillRect/>
                    </a:stretch>
                  </pic:blipFill>
                  <pic:spPr>
                    <a:xfrm>
                      <a:off x="0" y="0"/>
                      <a:ext cx="5257800" cy="2984500"/>
                    </a:xfrm>
                    <a:prstGeom prst="rect">
                      <a:avLst/>
                    </a:prstGeom>
                    <a:noFill/>
                    <a:ln>
                      <a:noFill/>
                    </a:ln>
                  </pic:spPr>
                </pic:pic>
              </a:graphicData>
            </a:graphic>
          </wp:inline>
        </w:drawing>
      </w:r>
    </w:p>
    <w:p>
      <w:pPr>
        <w:pStyle w:val="159"/>
      </w:pPr>
      <w:r>
        <w:t>涉税统计分析</w:t>
      </w:r>
    </w:p>
    <w:p>
      <w:r>
        <w:t>系统自动抓取内外部涉税数据，按照预设逻辑，灵活自动生成各类统计分析报表，满足内外部税务报告要求和税务预测与筹划工作，包含但不限于发票统计、税费总览、税负分析、纳税趋势分析、纳税占比分析、纳税结构明细等，实现按类别、按税种、按地域、按公司、按事项等实时更新并展示涉税数据，为集团战略决策做好税务数据支持。</w:t>
      </w:r>
    </w:p>
    <w:p>
      <w:r>
        <w:drawing>
          <wp:inline distT="0" distB="0" distL="114300" distR="114300">
            <wp:extent cx="4419600" cy="2286000"/>
            <wp:effectExtent l="0" t="0" r="0" b="0"/>
            <wp:docPr id="5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6"/>
                    <pic:cNvPicPr>
                      <a:picLocks noChangeAspect="1"/>
                    </pic:cNvPicPr>
                  </pic:nvPicPr>
                  <pic:blipFill>
                    <a:blip r:embed="rId80"/>
                    <a:stretch>
                      <a:fillRect/>
                    </a:stretch>
                  </pic:blipFill>
                  <pic:spPr>
                    <a:xfrm>
                      <a:off x="0" y="0"/>
                      <a:ext cx="4419600" cy="2286000"/>
                    </a:xfrm>
                    <a:prstGeom prst="rect">
                      <a:avLst/>
                    </a:prstGeom>
                    <a:noFill/>
                    <a:ln>
                      <a:noFill/>
                    </a:ln>
                  </pic:spPr>
                </pic:pic>
              </a:graphicData>
            </a:graphic>
          </wp:inline>
        </w:drawing>
      </w:r>
    </w:p>
    <w:p>
      <w:pPr>
        <w:sectPr>
          <w:headerReference r:id="rId19" w:type="default"/>
          <w:footerReference r:id="rId21" w:type="default"/>
          <w:headerReference r:id="rId20" w:type="even"/>
          <w:footerReference r:id="rId22" w:type="even"/>
          <w:pgSz w:w="11907" w:h="16840"/>
          <w:pgMar w:top="1701" w:right="1134" w:bottom="1701" w:left="1134" w:header="567" w:footer="567" w:gutter="0"/>
          <w:pgNumType w:fmt="decimal"/>
          <w:cols w:space="425" w:num="1"/>
          <w:docGrid w:linePitch="312" w:charSpace="0"/>
        </w:sectPr>
      </w:pPr>
    </w:p>
    <w:p>
      <w:pPr>
        <w:ind w:left="0" w:leftChars="0" w:firstLine="0" w:firstLineChars="0"/>
      </w:pPr>
      <w:bookmarkStart w:id="35" w:name="_ZH-CN_TOPIC_0000001960193273"/>
      <w:bookmarkEnd w:id="35"/>
    </w:p>
    <w:sectPr>
      <w:headerReference r:id="rId23" w:type="default"/>
      <w:footerReference r:id="rId25" w:type="default"/>
      <w:headerReference r:id="rId24" w:type="even"/>
      <w:footerReference r:id="rId26" w:type="even"/>
      <w:pgSz w:w="11907" w:h="16840"/>
      <w:pgMar w:top="1701" w:right="1134" w:bottom="1701" w:left="1134" w:header="567" w:footer="567" w:gutter="0"/>
      <w:pgNumType w:fmt="decimal"/>
      <w:cols w:space="425"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Book Antiqua">
    <w:panose1 w:val="02040602050305030304"/>
    <w:charset w:val="00"/>
    <w:family w:val="roman"/>
    <w:pitch w:val="default"/>
    <w:sig w:usb0="00000287" w:usb1="00000000" w:usb2="00000000" w:usb3="00000000" w:csb0="2000009F" w:csb1="DFD7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224"/>
      <w:gridCol w:w="3224"/>
      <w:gridCol w:w="3225"/>
    </w:tblGrid>
    <w:tr>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3224" w:type="dxa"/>
        </w:tcPr>
        <w:p>
          <w:pPr>
            <w:pStyle w:val="56"/>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2024-06-25</w:t>
          </w:r>
          <w:r>
            <w:fldChar w:fldCharType="end"/>
          </w:r>
          <w:r>
            <w:rPr>
              <w:rFonts w:hint="eastAsia"/>
            </w:rPr>
            <w:t>)</w:t>
          </w:r>
        </w:p>
      </w:tc>
      <w:tc>
        <w:tcPr>
          <w:tcW w:w="3224" w:type="dxa"/>
        </w:tcPr>
        <w:p>
          <w:pPr>
            <w:pStyle w:val="226"/>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174"/>
            <w:rPr>
              <w:rFonts w:hint="eastAsia"/>
            </w:rPr>
          </w:pPr>
          <w:r>
            <w:fldChar w:fldCharType="begin"/>
          </w:r>
          <w:r>
            <w:instrText xml:space="preserve">PAGE  </w:instrText>
          </w:r>
          <w:r>
            <w:fldChar w:fldCharType="separate"/>
          </w:r>
          <w:r>
            <w:rPr>
              <w:rFonts w:ascii="Times New Roman" w:eastAsia="宋体" w:cs="Arial"/>
              <w:kern w:val="2"/>
              <w:sz w:val="20"/>
              <w:szCs w:val="20"/>
              <w:lang w:val="en-US" w:eastAsia="zh-CN" w:bidi="ar-SA"/>
            </w:rPr>
            <w:t>iii</w:t>
          </w:r>
          <w:r>
            <w:fldChar w:fldCharType="end"/>
          </w:r>
        </w:p>
      </w:tc>
    </w:tr>
  </w:tbl>
  <w:p>
    <w:pPr>
      <w:pStyle w:val="174"/>
      <w:rPr>
        <w:rFonts w:hint="eastAsia"/>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224"/>
      <w:gridCol w:w="3224"/>
      <w:gridCol w:w="3225"/>
    </w:tblGrid>
    <w:tr>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3224" w:type="dxa"/>
        </w:tcPr>
        <w:p>
          <w:pPr>
            <w:pStyle w:val="56"/>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2024-06-25</w:t>
          </w:r>
          <w:r>
            <w:fldChar w:fldCharType="end"/>
          </w:r>
          <w:r>
            <w:rPr>
              <w:rFonts w:hint="eastAsia"/>
            </w:rPr>
            <w:t>)</w:t>
          </w:r>
        </w:p>
      </w:tc>
      <w:tc>
        <w:tcPr>
          <w:tcW w:w="3224" w:type="dxa"/>
        </w:tcPr>
        <w:p>
          <w:pPr>
            <w:pStyle w:val="226"/>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174"/>
            <w:rPr>
              <w:rFonts w:hint="eastAsia"/>
            </w:rPr>
          </w:pPr>
          <w:r>
            <w:fldChar w:fldCharType="begin"/>
          </w:r>
          <w:r>
            <w:instrText xml:space="preserve">PAGE  </w:instrText>
          </w:r>
          <w:r>
            <w:fldChar w:fldCharType="separate"/>
          </w:r>
          <w:r>
            <w:rPr>
              <w:rFonts w:ascii="Times New Roman" w:eastAsia="宋体" w:cs="Arial"/>
              <w:kern w:val="2"/>
              <w:sz w:val="20"/>
              <w:szCs w:val="20"/>
              <w:lang w:val="en-US" w:eastAsia="zh-CN" w:bidi="ar-SA"/>
            </w:rPr>
            <w:t>32</w:t>
          </w:r>
          <w:r>
            <w:fldChar w:fldCharType="end"/>
          </w:r>
        </w:p>
      </w:tc>
    </w:tr>
  </w:tbl>
  <w:p>
    <w:pPr>
      <w:pStyle w:val="174"/>
      <w:rPr>
        <w:rFonts w:hint="eastAsia"/>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224"/>
      <w:gridCol w:w="3224"/>
      <w:gridCol w:w="3225"/>
    </w:tblGrid>
    <w:tr>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3224" w:type="dxa"/>
        </w:tcPr>
        <w:p>
          <w:pPr>
            <w:pStyle w:val="56"/>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2024-06-25</w:t>
          </w:r>
          <w:r>
            <w:fldChar w:fldCharType="end"/>
          </w:r>
          <w:r>
            <w:rPr>
              <w:rFonts w:hint="eastAsia"/>
            </w:rPr>
            <w:t>)</w:t>
          </w:r>
        </w:p>
      </w:tc>
      <w:tc>
        <w:tcPr>
          <w:tcW w:w="3224" w:type="dxa"/>
        </w:tcPr>
        <w:p>
          <w:pPr>
            <w:pStyle w:val="226"/>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174"/>
            <w:rPr>
              <w:rFonts w:hint="eastAsia"/>
            </w:rPr>
          </w:pPr>
          <w:r>
            <w:fldChar w:fldCharType="begin"/>
          </w:r>
          <w:r>
            <w:instrText xml:space="preserve">PAGE  </w:instrText>
          </w:r>
          <w:r>
            <w:fldChar w:fldCharType="separate"/>
          </w:r>
          <w:r>
            <w:t>2-5</w:t>
          </w:r>
          <w:r>
            <w:fldChar w:fldCharType="end"/>
          </w:r>
        </w:p>
      </w:tc>
    </w:tr>
  </w:tbl>
  <w:p>
    <w:pPr>
      <w:pStyle w:val="174"/>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224"/>
      <w:gridCol w:w="3224"/>
      <w:gridCol w:w="3225"/>
    </w:tblGrid>
    <w:tr>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3224" w:type="dxa"/>
        </w:tcPr>
        <w:p>
          <w:pPr>
            <w:pStyle w:val="56"/>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2024-06-25</w:t>
          </w:r>
          <w:r>
            <w:fldChar w:fldCharType="end"/>
          </w:r>
          <w:r>
            <w:rPr>
              <w:rFonts w:hint="eastAsia"/>
            </w:rPr>
            <w:t>)</w:t>
          </w:r>
        </w:p>
      </w:tc>
      <w:tc>
        <w:tcPr>
          <w:tcW w:w="3224" w:type="dxa"/>
        </w:tcPr>
        <w:p>
          <w:pPr>
            <w:pStyle w:val="226"/>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174"/>
            <w:rPr>
              <w:rFonts w:hint="eastAsia"/>
            </w:rPr>
          </w:pPr>
          <w:r>
            <w:fldChar w:fldCharType="begin"/>
          </w:r>
          <w:r>
            <w:instrText xml:space="preserve">PAGE  </w:instrText>
          </w:r>
          <w:r>
            <w:fldChar w:fldCharType="separate"/>
          </w:r>
          <w:r>
            <w:t>i</w:t>
          </w:r>
          <w:r>
            <w:fldChar w:fldCharType="end"/>
          </w:r>
        </w:p>
      </w:tc>
    </w:tr>
  </w:tbl>
  <w:p>
    <w:pPr>
      <w:pStyle w:val="174"/>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248"/>
      <w:gridCol w:w="3249"/>
      <w:gridCol w:w="3176"/>
    </w:tblGrid>
    <w:tr>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3248" w:type="dxa"/>
          <w:vAlign w:val="center"/>
        </w:tcPr>
        <w:p>
          <w:pPr>
            <w:rPr>
              <w:rFonts w:hint="eastAsia"/>
            </w:rPr>
          </w:pPr>
          <w:r>
            <w:fldChar w:fldCharType="begin"/>
          </w:r>
          <w:r>
            <w:instrText xml:space="preserve"> DOCPROPERTY  DocumentVersion  \* MERGEFORMAT </w:instrText>
          </w:r>
          <w:r>
            <w:fldChar w:fldCharType="separate"/>
          </w:r>
          <w:r>
            <w:rPr>
              <w:b/>
              <w:bCs/>
            </w:rPr>
            <w:t>01</w:t>
          </w:r>
          <w:r>
            <w:rPr>
              <w:b/>
              <w:bCs/>
            </w:rPr>
            <w:fldChar w:fldCharType="end"/>
          </w:r>
        </w:p>
      </w:tc>
      <w:tc>
        <w:tcPr>
          <w:tcW w:w="3249" w:type="dxa"/>
          <w:vAlign w:val="center"/>
        </w:tcPr>
        <w:p>
          <w:pPr>
            <w:jc w:val="center"/>
            <w:rPr>
              <w:rFonts w:hint="eastAsia"/>
            </w:rPr>
          </w:pPr>
          <w:r>
            <w:fldChar w:fldCharType="begin"/>
          </w:r>
          <w:r>
            <w:instrText xml:space="preserve"> DOCPROPERTY  ProprietaryDeclaration  \* MERGEFORMAT </w:instrText>
          </w:r>
          <w:r>
            <w:fldChar w:fldCharType="separate"/>
          </w:r>
          <w:r>
            <w:rPr>
              <w:rFonts w:hint="eastAsia" w:ascii="宋体" w:hAnsi="宋体" w:cs="宋体"/>
              <w:b/>
              <w:bCs/>
            </w:rPr>
            <w:t>版权所有</w:t>
          </w:r>
          <w:r>
            <w:rPr>
              <w:rFonts w:hint="eastAsia"/>
            </w:rPr>
            <w:t xml:space="preserve"> © 华为技术有限公司</w:t>
          </w:r>
          <w:r>
            <w:rPr>
              <w:rFonts w:hint="eastAsia"/>
            </w:rPr>
            <w:fldChar w:fldCharType="end"/>
          </w:r>
        </w:p>
      </w:tc>
      <w:tc>
        <w:tcPr>
          <w:tcW w:w="3176" w:type="dxa"/>
          <w:vAlign w:val="center"/>
        </w:tcPr>
        <w:p>
          <w:pPr>
            <w:jc w:val="right"/>
            <w:rPr>
              <w:rFonts w:hint="eastAsia"/>
            </w:rPr>
          </w:pPr>
          <w:r>
            <w:fldChar w:fldCharType="begin"/>
          </w:r>
          <w:r>
            <w:instrText xml:space="preserve">PAGE  </w:instrText>
          </w:r>
          <w:r>
            <w:fldChar w:fldCharType="separate"/>
          </w:r>
          <w:r>
            <w:t>i</w:t>
          </w:r>
          <w:r>
            <w:fldChar w:fldCharType="end"/>
          </w:r>
        </w:p>
      </w:tc>
    </w:tr>
  </w:tbl>
  <w:p>
    <w:pPr>
      <w:rPr>
        <w:rFonts w:hint="eastAsia"/>
      </w:rPr>
    </w:pPr>
  </w:p>
  <w:p/>
  <w:tbl>
    <w:tblPr>
      <w:tblStyle w:val="89"/>
      <w:tblW w:w="0" w:type="auto"/>
      <w:tblInd w:w="108"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248"/>
      <w:gridCol w:w="3249"/>
      <w:gridCol w:w="3176"/>
    </w:tblGrid>
    <w:tr>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3248" w:type="dxa"/>
          <w:vAlign w:val="center"/>
        </w:tcPr>
        <w:p>
          <w:pPr>
            <w:rPr>
              <w:rFonts w:hint="eastAsia"/>
            </w:rPr>
          </w:pPr>
          <w:r>
            <w:fldChar w:fldCharType="begin"/>
          </w:r>
          <w:r>
            <w:instrText xml:space="preserve"> DOCPROPERTY  DocumentVersion  \* MERGEFORMAT </w:instrText>
          </w:r>
          <w:r>
            <w:fldChar w:fldCharType="separate"/>
          </w:r>
          <w:r>
            <w:rPr>
              <w:b/>
              <w:bCs/>
            </w:rPr>
            <w:t>01</w:t>
          </w:r>
          <w:r>
            <w:rPr>
              <w:b/>
              <w:bCs/>
            </w:rPr>
            <w:fldChar w:fldCharType="end"/>
          </w:r>
        </w:p>
      </w:tc>
      <w:tc>
        <w:tcPr>
          <w:tcW w:w="3249" w:type="dxa"/>
          <w:vAlign w:val="center"/>
        </w:tcPr>
        <w:p>
          <w:pPr>
            <w:jc w:val="center"/>
            <w:rPr>
              <w:rFonts w:hint="eastAsia"/>
            </w:rPr>
          </w:pPr>
          <w:r>
            <w:fldChar w:fldCharType="begin"/>
          </w:r>
          <w:r>
            <w:instrText xml:space="preserve"> DOCPROPERTY  ProprietaryDeclaration  \* MERGEFORMAT </w:instrText>
          </w:r>
          <w:r>
            <w:fldChar w:fldCharType="separate"/>
          </w:r>
          <w:r>
            <w:rPr>
              <w:rFonts w:hint="eastAsia" w:ascii="宋体" w:hAnsi="宋体" w:cs="宋体"/>
              <w:b/>
              <w:bCs/>
            </w:rPr>
            <w:t>版权所有</w:t>
          </w:r>
          <w:r>
            <w:rPr>
              <w:rFonts w:hint="eastAsia"/>
            </w:rPr>
            <w:t xml:space="preserve"> © 华为技术有限公司</w:t>
          </w:r>
          <w:r>
            <w:rPr>
              <w:rFonts w:hint="eastAsia"/>
            </w:rPr>
            <w:fldChar w:fldCharType="end"/>
          </w:r>
        </w:p>
      </w:tc>
      <w:tc>
        <w:tcPr>
          <w:tcW w:w="3176" w:type="dxa"/>
          <w:vAlign w:val="center"/>
        </w:tcPr>
        <w:p>
          <w:pPr>
            <w:jc w:val="right"/>
            <w:rPr>
              <w:rFonts w:hint="eastAsia"/>
            </w:rPr>
          </w:pPr>
          <w:r>
            <w:fldChar w:fldCharType="begin"/>
          </w:r>
          <w:r>
            <w:instrText xml:space="preserve">PAGE  </w:instrText>
          </w:r>
          <w:r>
            <w:fldChar w:fldCharType="separate"/>
          </w:r>
          <w:r>
            <w:t>i</w:t>
          </w:r>
          <w:r>
            <w:fldChar w:fldCharType="end"/>
          </w:r>
        </w:p>
      </w:tc>
    </w:tr>
  </w:tbl>
  <w:p>
    <w:pPr>
      <w:rPr>
        <w:rFonts w:hint="eastAsi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224"/>
      <w:gridCol w:w="3224"/>
      <w:gridCol w:w="3225"/>
    </w:tblGrid>
    <w:tr>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PrEx>
      <w:trPr>
        <w:trHeight w:val="468" w:hRule="atLeast"/>
      </w:trPr>
      <w:tc>
        <w:tcPr>
          <w:tcW w:w="3224" w:type="dxa"/>
        </w:tcPr>
        <w:p>
          <w:pPr>
            <w:pStyle w:val="56"/>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2024-06-25</w:t>
          </w:r>
          <w:r>
            <w:fldChar w:fldCharType="end"/>
          </w:r>
          <w:r>
            <w:rPr>
              <w:rFonts w:hint="eastAsia"/>
            </w:rPr>
            <w:t>)</w:t>
          </w:r>
        </w:p>
      </w:tc>
      <w:tc>
        <w:tcPr>
          <w:tcW w:w="3224" w:type="dxa"/>
        </w:tcPr>
        <w:p>
          <w:pPr>
            <w:pStyle w:val="226"/>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174"/>
            <w:rPr>
              <w:rFonts w:hint="eastAsia"/>
            </w:rPr>
          </w:pPr>
          <w:r>
            <w:fldChar w:fldCharType="begin"/>
          </w:r>
          <w:r>
            <w:instrText xml:space="preserve">PAGE  </w:instrText>
          </w:r>
          <w:r>
            <w:fldChar w:fldCharType="separate"/>
          </w:r>
          <w:r>
            <w:rPr>
              <w:rFonts w:ascii="Times New Roman" w:eastAsia="宋体" w:cs="Arial"/>
              <w:kern w:val="2"/>
              <w:sz w:val="20"/>
              <w:szCs w:val="20"/>
              <w:lang w:val="en-US" w:eastAsia="zh-CN" w:bidi="ar-SA"/>
            </w:rPr>
            <w:t>3</w:t>
          </w:r>
          <w:r>
            <w:fldChar w:fldCharType="end"/>
          </w:r>
        </w:p>
      </w:tc>
    </w:tr>
  </w:tbl>
  <w:p>
    <w:pPr>
      <w:pStyle w:val="174"/>
      <w:rPr>
        <w:rFonts w:hint="eastAsia"/>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224"/>
      <w:gridCol w:w="3224"/>
      <w:gridCol w:w="3225"/>
    </w:tblGrid>
    <w:tr>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3224" w:type="dxa"/>
        </w:tcPr>
        <w:p>
          <w:pPr>
            <w:pStyle w:val="56"/>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2024-06-25</w:t>
          </w:r>
          <w:r>
            <w:fldChar w:fldCharType="end"/>
          </w:r>
          <w:r>
            <w:rPr>
              <w:rFonts w:hint="eastAsia"/>
            </w:rPr>
            <w:t>)</w:t>
          </w:r>
        </w:p>
      </w:tc>
      <w:tc>
        <w:tcPr>
          <w:tcW w:w="3224" w:type="dxa"/>
        </w:tcPr>
        <w:p>
          <w:pPr>
            <w:pStyle w:val="226"/>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174"/>
            <w:rPr>
              <w:rFonts w:hint="eastAsia"/>
            </w:rPr>
          </w:pPr>
          <w:r>
            <w:fldChar w:fldCharType="begin"/>
          </w:r>
          <w:r>
            <w:instrText xml:space="preserve">PAGE  </w:instrText>
          </w:r>
          <w:r>
            <w:fldChar w:fldCharType="separate"/>
          </w:r>
          <w:r>
            <w:t>2-5</w:t>
          </w:r>
          <w:r>
            <w:fldChar w:fldCharType="end"/>
          </w:r>
        </w:p>
      </w:tc>
    </w:tr>
  </w:tbl>
  <w:p>
    <w:pPr>
      <w:pStyle w:val="174"/>
      <w:rPr>
        <w:rFonts w:hint="eastAsia"/>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224"/>
      <w:gridCol w:w="3224"/>
      <w:gridCol w:w="3225"/>
    </w:tblGrid>
    <w:tr>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3224" w:type="dxa"/>
        </w:tcPr>
        <w:p>
          <w:pPr>
            <w:pStyle w:val="56"/>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2024-06-25</w:t>
          </w:r>
          <w:r>
            <w:fldChar w:fldCharType="end"/>
          </w:r>
          <w:r>
            <w:rPr>
              <w:rFonts w:hint="eastAsia"/>
            </w:rPr>
            <w:t>)</w:t>
          </w:r>
        </w:p>
      </w:tc>
      <w:tc>
        <w:tcPr>
          <w:tcW w:w="3224" w:type="dxa"/>
        </w:tcPr>
        <w:p>
          <w:pPr>
            <w:pStyle w:val="226"/>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174"/>
            <w:rPr>
              <w:rFonts w:hint="eastAsia"/>
            </w:rPr>
          </w:pPr>
          <w:r>
            <w:fldChar w:fldCharType="begin"/>
          </w:r>
          <w:r>
            <w:instrText xml:space="preserve">PAGE  </w:instrText>
          </w:r>
          <w:r>
            <w:fldChar w:fldCharType="separate"/>
          </w:r>
          <w:r>
            <w:rPr>
              <w:rFonts w:ascii="Times New Roman" w:eastAsia="宋体" w:cs="Arial"/>
              <w:kern w:val="2"/>
              <w:sz w:val="20"/>
              <w:szCs w:val="20"/>
              <w:lang w:val="en-US" w:eastAsia="zh-CN" w:bidi="ar-SA"/>
            </w:rPr>
            <w:t>5</w:t>
          </w:r>
          <w:r>
            <w:fldChar w:fldCharType="end"/>
          </w:r>
        </w:p>
      </w:tc>
    </w:tr>
  </w:tbl>
  <w:p>
    <w:pPr>
      <w:pStyle w:val="174"/>
      <w:rPr>
        <w:rFonts w:hint="eastAsia"/>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224"/>
      <w:gridCol w:w="3224"/>
      <w:gridCol w:w="3225"/>
    </w:tblGrid>
    <w:tr>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3224" w:type="dxa"/>
        </w:tcPr>
        <w:p>
          <w:pPr>
            <w:pStyle w:val="56"/>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2024-06-25</w:t>
          </w:r>
          <w:r>
            <w:fldChar w:fldCharType="end"/>
          </w:r>
          <w:r>
            <w:rPr>
              <w:rFonts w:hint="eastAsia"/>
            </w:rPr>
            <w:t>)</w:t>
          </w:r>
        </w:p>
      </w:tc>
      <w:tc>
        <w:tcPr>
          <w:tcW w:w="3224" w:type="dxa"/>
        </w:tcPr>
        <w:p>
          <w:pPr>
            <w:pStyle w:val="226"/>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174"/>
            <w:rPr>
              <w:rFonts w:hint="eastAsia"/>
            </w:rPr>
          </w:pPr>
          <w:r>
            <w:fldChar w:fldCharType="begin"/>
          </w:r>
          <w:r>
            <w:instrText xml:space="preserve">PAGE  </w:instrText>
          </w:r>
          <w:r>
            <w:fldChar w:fldCharType="separate"/>
          </w:r>
          <w:r>
            <w:t>2-5</w:t>
          </w:r>
          <w:r>
            <w:fldChar w:fldCharType="end"/>
          </w:r>
        </w:p>
      </w:tc>
    </w:tr>
  </w:tbl>
  <w:p>
    <w:pPr>
      <w:pStyle w:val="174"/>
      <w:rPr>
        <w:rFonts w:hint="eastAsia"/>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224"/>
      <w:gridCol w:w="3224"/>
      <w:gridCol w:w="3225"/>
    </w:tblGrid>
    <w:tr>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3224" w:type="dxa"/>
        </w:tcPr>
        <w:p>
          <w:pPr>
            <w:pStyle w:val="56"/>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2024-06-25</w:t>
          </w:r>
          <w:r>
            <w:fldChar w:fldCharType="end"/>
          </w:r>
          <w:r>
            <w:rPr>
              <w:rFonts w:hint="eastAsia"/>
            </w:rPr>
            <w:t>)</w:t>
          </w:r>
        </w:p>
      </w:tc>
      <w:tc>
        <w:tcPr>
          <w:tcW w:w="3224" w:type="dxa"/>
        </w:tcPr>
        <w:p>
          <w:pPr>
            <w:pStyle w:val="226"/>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174"/>
            <w:rPr>
              <w:rFonts w:hint="eastAsia"/>
            </w:rPr>
          </w:pPr>
          <w:r>
            <w:fldChar w:fldCharType="begin"/>
          </w:r>
          <w:r>
            <w:instrText xml:space="preserve">PAGE  </w:instrText>
          </w:r>
          <w:r>
            <w:fldChar w:fldCharType="separate"/>
          </w:r>
          <w:r>
            <w:rPr>
              <w:rFonts w:ascii="Times New Roman" w:eastAsia="宋体" w:cs="Arial"/>
              <w:kern w:val="2"/>
              <w:sz w:val="20"/>
              <w:szCs w:val="20"/>
              <w:lang w:val="en-US" w:eastAsia="zh-CN" w:bidi="ar-SA"/>
            </w:rPr>
            <w:t>31</w:t>
          </w:r>
          <w:r>
            <w:fldChar w:fldCharType="end"/>
          </w:r>
        </w:p>
      </w:tc>
    </w:tr>
  </w:tbl>
  <w:p>
    <w:pPr>
      <w:pStyle w:val="174"/>
      <w:rPr>
        <w:rFonts w:hint="eastAsia"/>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224"/>
      <w:gridCol w:w="3224"/>
      <w:gridCol w:w="3225"/>
    </w:tblGrid>
    <w:tr>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3224" w:type="dxa"/>
        </w:tcPr>
        <w:p>
          <w:pPr>
            <w:pStyle w:val="56"/>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2024-06-25</w:t>
          </w:r>
          <w:r>
            <w:fldChar w:fldCharType="end"/>
          </w:r>
          <w:r>
            <w:rPr>
              <w:rFonts w:hint="eastAsia"/>
            </w:rPr>
            <w:t>)</w:t>
          </w:r>
        </w:p>
      </w:tc>
      <w:tc>
        <w:tcPr>
          <w:tcW w:w="3224" w:type="dxa"/>
        </w:tcPr>
        <w:p>
          <w:pPr>
            <w:pStyle w:val="226"/>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174"/>
            <w:rPr>
              <w:rFonts w:hint="eastAsia"/>
            </w:rPr>
          </w:pPr>
          <w:r>
            <w:fldChar w:fldCharType="begin"/>
          </w:r>
          <w:r>
            <w:instrText xml:space="preserve">PAGE  </w:instrText>
          </w:r>
          <w:r>
            <w:fldChar w:fldCharType="separate"/>
          </w:r>
          <w:r>
            <w:t>2-5</w:t>
          </w:r>
          <w:r>
            <w:fldChar w:fldCharType="end"/>
          </w:r>
        </w:p>
      </w:tc>
    </w:tr>
  </w:tbl>
  <w:p>
    <w:pPr>
      <w:pStyle w:val="174"/>
      <w:rPr>
        <w:rFonts w:hint="eastAsi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none" w:color="auto" w:sz="0"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30"/>
      <w:gridCol w:w="4830"/>
    </w:tblGrid>
    <w:tr>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4830" w:type="dxa"/>
          <w:vAlign w:val="bottom"/>
        </w:tcPr>
        <w:p>
          <w:pPr>
            <w:pStyle w:val="56"/>
            <w:rPr>
              <w:rFonts w:hint="default" w:eastAsia="宋体"/>
              <w:lang w:val="en-US" w:eastAsia="zh-CN"/>
            </w:rPr>
          </w:pPr>
          <w:r>
            <w:rPr>
              <w:rFonts w:hint="eastAsia"/>
              <w:lang w:val="en-US" w:eastAsia="zh-CN"/>
            </w:rPr>
            <w:t>百望云票财税一体化使用指南</w:t>
          </w:r>
        </w:p>
      </w:tc>
      <w:tc>
        <w:tcPr>
          <w:tcW w:w="4830" w:type="dxa"/>
          <w:vAlign w:val="bottom"/>
        </w:tcPr>
        <w:p>
          <w:pPr>
            <w:pStyle w:val="174"/>
            <w:jc w:val="both"/>
            <w:rPr>
              <w:rFonts w:cs="Times New Roman"/>
            </w:rPr>
          </w:pPr>
        </w:p>
      </w:tc>
    </w:tr>
  </w:tbl>
  <w:p>
    <w:pPr>
      <w:pStyle w:val="174"/>
    </w:pPr>
    <w:bookmarkStart w:id="36" w:name="_GoBack"/>
    <w:bookmarkEnd w:id="36"/>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none" w:color="auto" w:sz="0"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30"/>
      <w:gridCol w:w="4830"/>
    </w:tblGrid>
    <w:tr>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4830" w:type="dxa"/>
          <w:vAlign w:val="bottom"/>
        </w:tcPr>
        <w:p>
          <w:pPr>
            <w:pStyle w:val="56"/>
            <w:rPr>
              <w:rFonts w:hint="eastAsia"/>
            </w:rPr>
          </w:pPr>
          <w:r>
            <w:fldChar w:fldCharType="begin"/>
          </w:r>
          <w:r>
            <w:instrText xml:space="preserve"> DOCPROPERTY  "Product&amp;Project Name"</w:instrText>
          </w:r>
          <w:r>
            <w:fldChar w:fldCharType="separate"/>
          </w:r>
          <w:r>
            <w:t>百望云票财税一体化解决方案实践</w:t>
          </w:r>
          <w:r>
            <w:fldChar w:fldCharType="end"/>
          </w:r>
        </w:p>
        <w:p>
          <w:pPr>
            <w:pStyle w:val="56"/>
            <w:rPr>
              <w:rFonts w:cs="Times New Roman"/>
            </w:rPr>
          </w:pPr>
          <w:r>
            <w:fldChar w:fldCharType="begin"/>
          </w:r>
          <w:r>
            <w:instrText xml:space="preserve"> DOCPROPERTY  DocumentName </w:instrText>
          </w:r>
          <w:r>
            <w:fldChar w:fldCharType="separate"/>
          </w:r>
          <w:r>
            <w:t>百望云票财税一体化解决方案实践</w:t>
          </w:r>
          <w:r>
            <w:fldChar w:fldCharType="end"/>
          </w:r>
        </w:p>
      </w:tc>
      <w:tc>
        <w:tcPr>
          <w:tcW w:w="4830" w:type="dxa"/>
          <w:vAlign w:val="bottom"/>
        </w:tcPr>
        <w:p>
          <w:pPr>
            <w:pStyle w:val="174"/>
          </w:pPr>
          <w:r>
            <w:fldChar w:fldCharType="begin"/>
          </w:r>
          <w:r>
            <w:instrText xml:space="preserve"> STYLEREF  "1" \n  \* MERGEFORMAT </w:instrText>
          </w:r>
          <w:r>
            <w:fldChar w:fldCharType="separate"/>
          </w:r>
          <w:r>
            <w:t xml:space="preserve">1 </w:t>
          </w:r>
          <w:r>
            <w:fldChar w:fldCharType="end"/>
          </w:r>
          <w:r>
            <w:fldChar w:fldCharType="begin"/>
          </w:r>
          <w:r>
            <w:instrText xml:space="preserve"> STYLEREF  "1"  </w:instrText>
          </w:r>
          <w:r>
            <w:fldChar w:fldCharType="separate"/>
          </w:r>
          <w:r>
            <w:t>方案概述</w:t>
          </w:r>
          <w:r>
            <w:fldChar w:fldCharType="end"/>
          </w:r>
        </w:p>
      </w:tc>
    </w:tr>
  </w:tbl>
  <w:p>
    <w:pPr>
      <w:pStyle w:val="174"/>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none" w:color="auto" w:sz="0"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30"/>
      <w:gridCol w:w="4830"/>
    </w:tblGrid>
    <w:tr>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4830" w:type="dxa"/>
          <w:vAlign w:val="bottom"/>
        </w:tcPr>
        <w:p>
          <w:pPr>
            <w:pStyle w:val="56"/>
            <w:rPr>
              <w:rFonts w:hint="eastAsia"/>
            </w:rPr>
          </w:pPr>
          <w:r>
            <w:fldChar w:fldCharType="begin"/>
          </w:r>
          <w:r>
            <w:instrText xml:space="preserve"> DOCPROPERTY  "Product&amp;Project Name"</w:instrText>
          </w:r>
          <w:r>
            <w:fldChar w:fldCharType="separate"/>
          </w:r>
          <w:r>
            <w:t>百望云票财税一体化解决方案实践</w:t>
          </w:r>
          <w:r>
            <w:fldChar w:fldCharType="end"/>
          </w:r>
        </w:p>
        <w:p>
          <w:pPr>
            <w:pStyle w:val="56"/>
            <w:rPr>
              <w:rFonts w:cs="Times New Roman"/>
            </w:rPr>
          </w:pPr>
          <w:r>
            <w:fldChar w:fldCharType="begin"/>
          </w:r>
          <w:r>
            <w:instrText xml:space="preserve"> DOCPROPERTY  DocumentName </w:instrText>
          </w:r>
          <w:r>
            <w:fldChar w:fldCharType="separate"/>
          </w:r>
          <w:r>
            <w:t>百望云票财税一体化解决方案实践</w:t>
          </w:r>
          <w:r>
            <w:fldChar w:fldCharType="end"/>
          </w:r>
        </w:p>
      </w:tc>
      <w:tc>
        <w:tcPr>
          <w:tcW w:w="4830" w:type="dxa"/>
          <w:vAlign w:val="bottom"/>
        </w:tcPr>
        <w:p>
          <w:pPr>
            <w:pStyle w:val="174"/>
          </w:pPr>
          <w:r>
            <w:fldChar w:fldCharType="begin"/>
          </w:r>
          <w:r>
            <w:instrText xml:space="preserve"> STYLEREF  "1" \n  \* MERGEFORMAT </w:instrText>
          </w:r>
          <w:r>
            <w:fldChar w:fldCharType="separate"/>
          </w:r>
          <w:r>
            <w:t xml:space="preserve">1 </w:t>
          </w:r>
          <w:r>
            <w:fldChar w:fldCharType="end"/>
          </w:r>
          <w:r>
            <w:fldChar w:fldCharType="begin"/>
          </w:r>
          <w:r>
            <w:instrText xml:space="preserve"> STYLEREF  "1"  </w:instrText>
          </w:r>
          <w:r>
            <w:fldChar w:fldCharType="separate"/>
          </w:r>
          <w:r>
            <w:t>方案概述</w:t>
          </w:r>
          <w:r>
            <w:fldChar w:fldCharType="end"/>
          </w:r>
        </w:p>
      </w:tc>
    </w:tr>
  </w:tbl>
  <w:p>
    <w:pPr>
      <w:pStyle w:val="17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none" w:color="auto" w:sz="0"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30"/>
      <w:gridCol w:w="4830"/>
    </w:tblGrid>
    <w:tr>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4830" w:type="dxa"/>
          <w:vAlign w:val="bottom"/>
        </w:tcPr>
        <w:p>
          <w:pPr>
            <w:pStyle w:val="56"/>
            <w:rPr>
              <w:rFonts w:hint="eastAsia"/>
            </w:rPr>
          </w:pPr>
          <w:r>
            <w:fldChar w:fldCharType="begin"/>
          </w:r>
          <w:r>
            <w:instrText xml:space="preserve"> DOCPROPERTY  "Product&amp;Project Name"</w:instrText>
          </w:r>
          <w:r>
            <w:fldChar w:fldCharType="separate"/>
          </w:r>
          <w:r>
            <w:t>百望云票财税一体化解决方案实践</w:t>
          </w:r>
          <w:r>
            <w:fldChar w:fldCharType="end"/>
          </w:r>
        </w:p>
        <w:p>
          <w:pPr>
            <w:pStyle w:val="56"/>
            <w:rPr>
              <w:rFonts w:cs="Times New Roman"/>
            </w:rPr>
          </w:pPr>
          <w:r>
            <w:fldChar w:fldCharType="begin"/>
          </w:r>
          <w:r>
            <w:instrText xml:space="preserve"> DOCPROPERTY  DocumentName </w:instrText>
          </w:r>
          <w:r>
            <w:fldChar w:fldCharType="separate"/>
          </w:r>
          <w:r>
            <w:t>百望云票财税一体化解决方案实践</w:t>
          </w:r>
          <w:r>
            <w:fldChar w:fldCharType="end"/>
          </w:r>
        </w:p>
      </w:tc>
      <w:tc>
        <w:tcPr>
          <w:tcW w:w="4830" w:type="dxa"/>
          <w:vAlign w:val="bottom"/>
        </w:tcPr>
        <w:p>
          <w:pPr>
            <w:pStyle w:val="174"/>
            <w:rPr>
              <w:rFonts w:cs="Times New Roman"/>
            </w:rPr>
          </w:pPr>
          <w:r>
            <w:fldChar w:fldCharType="begin"/>
          </w:r>
          <w:r>
            <w:instrText xml:space="preserve"> STYLEREF  "Contents" </w:instrText>
          </w:r>
          <w:r>
            <w:fldChar w:fldCharType="separate"/>
          </w:r>
          <w:r>
            <w:t>目  录</w:t>
          </w:r>
          <w:r>
            <w:fldChar w:fldCharType="end"/>
          </w:r>
        </w:p>
      </w:tc>
    </w:tr>
  </w:tbl>
  <w:p>
    <w:pPr>
      <w:pStyle w:val="17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none" w:color="auto" w:sz="0"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460"/>
      <w:gridCol w:w="4200"/>
    </w:tblGrid>
    <w:tr>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5460" w:type="dxa"/>
          <w:vAlign w:val="bottom"/>
        </w:tcPr>
        <w:p>
          <w:pPr>
            <w:pStyle w:val="56"/>
            <w:rPr>
              <w:rFonts w:cs="Times New Roman"/>
            </w:rPr>
          </w:pPr>
        </w:p>
      </w:tc>
      <w:tc>
        <w:tcPr>
          <w:tcW w:w="4200" w:type="dxa"/>
          <w:vAlign w:val="bottom"/>
        </w:tcPr>
        <w:p>
          <w:pPr>
            <w:pStyle w:val="174"/>
            <w:rPr>
              <w:rFonts w:cs="Times New Roman"/>
            </w:rPr>
          </w:pPr>
        </w:p>
      </w:tc>
    </w:tr>
  </w:tbl>
  <w:p>
    <w:pPr>
      <w:pStyle w:val="174"/>
    </w:pPr>
  </w:p>
  <w:p/>
  <w:tbl>
    <w:tblPr>
      <w:tblStyle w:val="89"/>
      <w:tblW w:w="0" w:type="auto"/>
      <w:tblInd w:w="108" w:type="dxa"/>
      <w:tblBorders>
        <w:top w:val="none" w:color="auto" w:sz="0"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460"/>
      <w:gridCol w:w="4200"/>
    </w:tblGrid>
    <w:tr>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5460" w:type="dxa"/>
          <w:vAlign w:val="bottom"/>
        </w:tcPr>
        <w:p>
          <w:pPr>
            <w:pStyle w:val="56"/>
            <w:rPr>
              <w:rFonts w:cs="Times New Roman"/>
            </w:rPr>
          </w:pPr>
        </w:p>
      </w:tc>
      <w:tc>
        <w:tcPr>
          <w:tcW w:w="4200" w:type="dxa"/>
          <w:vAlign w:val="bottom"/>
        </w:tcPr>
        <w:p>
          <w:pPr>
            <w:pStyle w:val="174"/>
            <w:rPr>
              <w:rFonts w:cs="Times New Roman"/>
            </w:rPr>
          </w:pPr>
        </w:p>
      </w:tc>
    </w:tr>
  </w:tbl>
  <w:p>
    <w:pPr>
      <w:pStyle w:val="17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none" w:color="auto" w:sz="0"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30"/>
      <w:gridCol w:w="4830"/>
    </w:tblGrid>
    <w:tr>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4830" w:type="dxa"/>
          <w:vAlign w:val="bottom"/>
        </w:tcPr>
        <w:p>
          <w:pPr>
            <w:pStyle w:val="56"/>
            <w:rPr>
              <w:rFonts w:cs="Times New Roman"/>
            </w:rPr>
          </w:pPr>
          <w:r>
            <w:rPr>
              <w:rFonts w:hint="eastAsia"/>
              <w:lang w:val="en-US" w:eastAsia="zh-CN"/>
            </w:rPr>
            <w:t>百望云票财税一体化使用指南</w:t>
          </w:r>
        </w:p>
      </w:tc>
      <w:tc>
        <w:tcPr>
          <w:tcW w:w="4830" w:type="dxa"/>
          <w:vAlign w:val="bottom"/>
        </w:tcPr>
        <w:p>
          <w:pPr>
            <w:pStyle w:val="174"/>
          </w:pPr>
          <w:r>
            <w:fldChar w:fldCharType="begin"/>
          </w:r>
          <w:r>
            <w:instrText xml:space="preserve"> STYLEREF  "1" \n  \* MERGEFORMAT </w:instrText>
          </w:r>
          <w:r>
            <w:fldChar w:fldCharType="separate"/>
          </w:r>
          <w:r>
            <w:t xml:space="preserve">1 </w:t>
          </w:r>
          <w:r>
            <w:fldChar w:fldCharType="end"/>
          </w:r>
          <w:r>
            <w:fldChar w:fldCharType="begin"/>
          </w:r>
          <w:r>
            <w:instrText xml:space="preserve"> STYLEREF  "1"  </w:instrText>
          </w:r>
          <w:r>
            <w:fldChar w:fldCharType="separate"/>
          </w:r>
          <w:r>
            <w:t>方案概述</w:t>
          </w:r>
          <w:r>
            <w:fldChar w:fldCharType="end"/>
          </w:r>
        </w:p>
      </w:tc>
    </w:tr>
  </w:tbl>
  <w:p>
    <w:pPr>
      <w:pStyle w:val="174"/>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none" w:color="auto" w:sz="0"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30"/>
      <w:gridCol w:w="4830"/>
    </w:tblGrid>
    <w:tr>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4830" w:type="dxa"/>
          <w:vAlign w:val="bottom"/>
        </w:tcPr>
        <w:p>
          <w:pPr>
            <w:pStyle w:val="56"/>
            <w:rPr>
              <w:rFonts w:hint="eastAsia"/>
            </w:rPr>
          </w:pPr>
          <w:r>
            <w:fldChar w:fldCharType="begin"/>
          </w:r>
          <w:r>
            <w:instrText xml:space="preserve"> DOCPROPERTY  "Product&amp;Project Name"</w:instrText>
          </w:r>
          <w:r>
            <w:fldChar w:fldCharType="separate"/>
          </w:r>
          <w:r>
            <w:t>百望云票财税一体化解决方案实践</w:t>
          </w:r>
          <w:r>
            <w:fldChar w:fldCharType="end"/>
          </w:r>
        </w:p>
        <w:p>
          <w:pPr>
            <w:pStyle w:val="56"/>
            <w:rPr>
              <w:rFonts w:cs="Times New Roman"/>
            </w:rPr>
          </w:pPr>
          <w:r>
            <w:fldChar w:fldCharType="begin"/>
          </w:r>
          <w:r>
            <w:instrText xml:space="preserve"> DOCPROPERTY  DocumentName </w:instrText>
          </w:r>
          <w:r>
            <w:fldChar w:fldCharType="separate"/>
          </w:r>
          <w:r>
            <w:t>百望云票财税一体化解决方案实践</w:t>
          </w:r>
          <w:r>
            <w:fldChar w:fldCharType="end"/>
          </w:r>
        </w:p>
      </w:tc>
      <w:tc>
        <w:tcPr>
          <w:tcW w:w="4830" w:type="dxa"/>
          <w:vAlign w:val="bottom"/>
        </w:tcPr>
        <w:p>
          <w:pPr>
            <w:pStyle w:val="174"/>
          </w:pPr>
          <w:r>
            <w:fldChar w:fldCharType="begin"/>
          </w:r>
          <w:r>
            <w:instrText xml:space="preserve"> STYLEREF  "1" \n  \* MERGEFORMAT </w:instrText>
          </w:r>
          <w:r>
            <w:fldChar w:fldCharType="separate"/>
          </w:r>
          <w:r>
            <w:t xml:space="preserve">1 </w:t>
          </w:r>
          <w:r>
            <w:fldChar w:fldCharType="end"/>
          </w:r>
          <w:r>
            <w:fldChar w:fldCharType="begin"/>
          </w:r>
          <w:r>
            <w:instrText xml:space="preserve"> STYLEREF  "1"  </w:instrText>
          </w:r>
          <w:r>
            <w:fldChar w:fldCharType="separate"/>
          </w:r>
          <w:r>
            <w:t>方案概述</w:t>
          </w:r>
          <w:r>
            <w:fldChar w:fldCharType="end"/>
          </w:r>
        </w:p>
      </w:tc>
    </w:tr>
  </w:tbl>
  <w:p>
    <w:pPr>
      <w:pStyle w:val="174"/>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none" w:color="auto" w:sz="0"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30"/>
      <w:gridCol w:w="4830"/>
    </w:tblGrid>
    <w:tr>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4830" w:type="dxa"/>
          <w:vAlign w:val="bottom"/>
        </w:tcPr>
        <w:p>
          <w:pPr>
            <w:pStyle w:val="56"/>
            <w:rPr>
              <w:rFonts w:hint="eastAsia"/>
            </w:rPr>
          </w:pPr>
          <w:r>
            <w:fldChar w:fldCharType="begin"/>
          </w:r>
          <w:r>
            <w:instrText xml:space="preserve"> DOCPROPERTY  "Product&amp;Project Name"</w:instrText>
          </w:r>
          <w:r>
            <w:fldChar w:fldCharType="separate"/>
          </w:r>
          <w:r>
            <w:t>百望云票财税一体化解决方案实践</w:t>
          </w:r>
          <w:r>
            <w:fldChar w:fldCharType="end"/>
          </w:r>
        </w:p>
        <w:p>
          <w:pPr>
            <w:pStyle w:val="56"/>
            <w:rPr>
              <w:rFonts w:cs="Times New Roman"/>
            </w:rPr>
          </w:pPr>
          <w:r>
            <w:fldChar w:fldCharType="begin"/>
          </w:r>
          <w:r>
            <w:instrText xml:space="preserve"> DOCPROPERTY  DocumentName </w:instrText>
          </w:r>
          <w:r>
            <w:fldChar w:fldCharType="separate"/>
          </w:r>
          <w:r>
            <w:t>百望云票财税一体化解决方案实践</w:t>
          </w:r>
          <w:r>
            <w:fldChar w:fldCharType="end"/>
          </w:r>
        </w:p>
      </w:tc>
      <w:tc>
        <w:tcPr>
          <w:tcW w:w="4830" w:type="dxa"/>
          <w:vAlign w:val="bottom"/>
        </w:tcPr>
        <w:p>
          <w:pPr>
            <w:pStyle w:val="174"/>
          </w:pPr>
          <w:r>
            <w:fldChar w:fldCharType="begin"/>
          </w:r>
          <w:r>
            <w:instrText xml:space="preserve"> STYLEREF  "1" \n  \* MERGEFORMAT </w:instrText>
          </w:r>
          <w:r>
            <w:fldChar w:fldCharType="separate"/>
          </w:r>
          <w:r>
            <w:t xml:space="preserve">1 </w:t>
          </w:r>
          <w:r>
            <w:fldChar w:fldCharType="end"/>
          </w:r>
          <w:r>
            <w:fldChar w:fldCharType="begin"/>
          </w:r>
          <w:r>
            <w:instrText xml:space="preserve"> STYLEREF  "1"  </w:instrText>
          </w:r>
          <w:r>
            <w:fldChar w:fldCharType="separate"/>
          </w:r>
          <w:r>
            <w:t>方案概述</w:t>
          </w:r>
          <w:r>
            <w:fldChar w:fldCharType="end"/>
          </w:r>
        </w:p>
      </w:tc>
    </w:tr>
  </w:tbl>
  <w:p>
    <w:pPr>
      <w:pStyle w:val="174"/>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none" w:color="auto" w:sz="0"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30"/>
      <w:gridCol w:w="4830"/>
    </w:tblGrid>
    <w:tr>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PrEx>
      <w:trPr>
        <w:trHeight w:val="851" w:hRule="atLeast"/>
      </w:trPr>
      <w:tc>
        <w:tcPr>
          <w:tcW w:w="4830" w:type="dxa"/>
          <w:vAlign w:val="bottom"/>
        </w:tcPr>
        <w:p>
          <w:pPr>
            <w:pStyle w:val="56"/>
            <w:rPr>
              <w:rFonts w:hint="eastAsia"/>
            </w:rPr>
          </w:pPr>
          <w:r>
            <w:fldChar w:fldCharType="begin"/>
          </w:r>
          <w:r>
            <w:instrText xml:space="preserve"> DOCPROPERTY  "Product&amp;Project Name"</w:instrText>
          </w:r>
          <w:r>
            <w:fldChar w:fldCharType="separate"/>
          </w:r>
          <w:r>
            <w:t>百望云票财税一体化解决方案实践</w:t>
          </w:r>
          <w:r>
            <w:fldChar w:fldCharType="end"/>
          </w:r>
        </w:p>
        <w:p>
          <w:pPr>
            <w:pStyle w:val="56"/>
            <w:rPr>
              <w:rFonts w:cs="Times New Roman"/>
            </w:rPr>
          </w:pPr>
          <w:r>
            <w:fldChar w:fldCharType="begin"/>
          </w:r>
          <w:r>
            <w:instrText xml:space="preserve"> DOCPROPERTY  DocumentName </w:instrText>
          </w:r>
          <w:r>
            <w:fldChar w:fldCharType="separate"/>
          </w:r>
          <w:r>
            <w:t>百望云票财税一体化解决方案实践</w:t>
          </w:r>
          <w:r>
            <w:fldChar w:fldCharType="end"/>
          </w:r>
        </w:p>
      </w:tc>
      <w:tc>
        <w:tcPr>
          <w:tcW w:w="4830" w:type="dxa"/>
          <w:vAlign w:val="bottom"/>
        </w:tcPr>
        <w:p>
          <w:pPr>
            <w:pStyle w:val="174"/>
          </w:pPr>
          <w:r>
            <w:fldChar w:fldCharType="begin"/>
          </w:r>
          <w:r>
            <w:instrText xml:space="preserve"> STYLEREF  "1" \n  \* MERGEFORMAT </w:instrText>
          </w:r>
          <w:r>
            <w:fldChar w:fldCharType="separate"/>
          </w:r>
          <w:r>
            <w:t xml:space="preserve">1 </w:t>
          </w:r>
          <w:r>
            <w:fldChar w:fldCharType="end"/>
          </w:r>
          <w:r>
            <w:fldChar w:fldCharType="begin"/>
          </w:r>
          <w:r>
            <w:instrText xml:space="preserve"> STYLEREF  "1"  </w:instrText>
          </w:r>
          <w:r>
            <w:fldChar w:fldCharType="separate"/>
          </w:r>
          <w:r>
            <w:t>方案概述</w:t>
          </w:r>
          <w:r>
            <w:fldChar w:fldCharType="end"/>
          </w:r>
        </w:p>
      </w:tc>
    </w:tr>
  </w:tbl>
  <w:p>
    <w:pPr>
      <w:pStyle w:val="174"/>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none" w:color="auto" w:sz="0"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30"/>
      <w:gridCol w:w="4830"/>
    </w:tblGrid>
    <w:tr>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4830" w:type="dxa"/>
          <w:vAlign w:val="bottom"/>
        </w:tcPr>
        <w:p>
          <w:pPr>
            <w:pStyle w:val="56"/>
            <w:rPr>
              <w:rFonts w:hint="eastAsia"/>
            </w:rPr>
          </w:pPr>
          <w:r>
            <w:fldChar w:fldCharType="begin"/>
          </w:r>
          <w:r>
            <w:instrText xml:space="preserve"> DOCPROPERTY  "Product&amp;Project Name"</w:instrText>
          </w:r>
          <w:r>
            <w:fldChar w:fldCharType="separate"/>
          </w:r>
          <w:r>
            <w:t>百望云票财税一体化解决方案实践</w:t>
          </w:r>
          <w:r>
            <w:fldChar w:fldCharType="end"/>
          </w:r>
        </w:p>
        <w:p>
          <w:pPr>
            <w:pStyle w:val="56"/>
            <w:rPr>
              <w:rFonts w:cs="Times New Roman"/>
            </w:rPr>
          </w:pPr>
          <w:r>
            <w:fldChar w:fldCharType="begin"/>
          </w:r>
          <w:r>
            <w:instrText xml:space="preserve"> DOCPROPERTY  DocumentName </w:instrText>
          </w:r>
          <w:r>
            <w:fldChar w:fldCharType="separate"/>
          </w:r>
          <w:r>
            <w:t>百望云票财税一体化解决方案实践</w:t>
          </w:r>
          <w:r>
            <w:fldChar w:fldCharType="end"/>
          </w:r>
        </w:p>
      </w:tc>
      <w:tc>
        <w:tcPr>
          <w:tcW w:w="4830" w:type="dxa"/>
          <w:vAlign w:val="bottom"/>
        </w:tcPr>
        <w:p>
          <w:pPr>
            <w:pStyle w:val="174"/>
          </w:pPr>
          <w:r>
            <w:fldChar w:fldCharType="begin"/>
          </w:r>
          <w:r>
            <w:instrText xml:space="preserve"> STYLEREF  "1" \n  \* MERGEFORMAT </w:instrText>
          </w:r>
          <w:r>
            <w:fldChar w:fldCharType="separate"/>
          </w:r>
          <w:r>
            <w:t xml:space="preserve">1 </w:t>
          </w:r>
          <w:r>
            <w:fldChar w:fldCharType="end"/>
          </w:r>
          <w:r>
            <w:fldChar w:fldCharType="begin"/>
          </w:r>
          <w:r>
            <w:instrText xml:space="preserve"> STYLEREF  "1"  </w:instrText>
          </w:r>
          <w:r>
            <w:fldChar w:fldCharType="separate"/>
          </w:r>
          <w:r>
            <w:t>方案概述</w:t>
          </w:r>
          <w:r>
            <w:fldChar w:fldCharType="end"/>
          </w:r>
        </w:p>
      </w:tc>
    </w:tr>
  </w:tbl>
  <w:p>
    <w:pPr>
      <w:pStyle w:val="174"/>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89"/>
      <w:tblW w:w="0" w:type="auto"/>
      <w:tblInd w:w="108" w:type="dxa"/>
      <w:tblBorders>
        <w:top w:val="none" w:color="auto" w:sz="0" w:space="0"/>
        <w:left w:val="none" w:color="auto" w:sz="0" w:space="0"/>
        <w:bottom w:val="single" w:color="auto" w:sz="4"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830"/>
      <w:gridCol w:w="4830"/>
    </w:tblGrid>
    <w:tr>
      <w:tblPrEx>
        <w:tblBorders>
          <w:top w:val="none" w:color="auto" w:sz="0" w:space="0"/>
          <w:left w:val="none" w:color="auto" w:sz="0" w:space="0"/>
          <w:bottom w:val="single" w:color="auto" w:sz="4"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51" w:hRule="atLeast"/>
      </w:trPr>
      <w:tc>
        <w:tcPr>
          <w:tcW w:w="4830" w:type="dxa"/>
          <w:vAlign w:val="bottom"/>
        </w:tcPr>
        <w:p>
          <w:pPr>
            <w:pStyle w:val="56"/>
            <w:rPr>
              <w:rFonts w:hint="eastAsia"/>
            </w:rPr>
          </w:pPr>
          <w:r>
            <w:fldChar w:fldCharType="begin"/>
          </w:r>
          <w:r>
            <w:instrText xml:space="preserve"> DOCPROPERTY  "Product&amp;Project Name"</w:instrText>
          </w:r>
          <w:r>
            <w:fldChar w:fldCharType="separate"/>
          </w:r>
          <w:r>
            <w:t>百望云票财税一体化解决方案实践</w:t>
          </w:r>
          <w:r>
            <w:fldChar w:fldCharType="end"/>
          </w:r>
        </w:p>
        <w:p>
          <w:pPr>
            <w:pStyle w:val="56"/>
            <w:rPr>
              <w:rFonts w:cs="Times New Roman"/>
            </w:rPr>
          </w:pPr>
          <w:r>
            <w:fldChar w:fldCharType="begin"/>
          </w:r>
          <w:r>
            <w:instrText xml:space="preserve"> DOCPROPERTY  DocumentName </w:instrText>
          </w:r>
          <w:r>
            <w:fldChar w:fldCharType="separate"/>
          </w:r>
          <w:r>
            <w:t>百望云票财税一体化解决方案实践</w:t>
          </w:r>
          <w:r>
            <w:fldChar w:fldCharType="end"/>
          </w:r>
        </w:p>
      </w:tc>
      <w:tc>
        <w:tcPr>
          <w:tcW w:w="4830" w:type="dxa"/>
          <w:vAlign w:val="bottom"/>
        </w:tcPr>
        <w:p>
          <w:pPr>
            <w:pStyle w:val="174"/>
          </w:pPr>
          <w:r>
            <w:fldChar w:fldCharType="begin"/>
          </w:r>
          <w:r>
            <w:instrText xml:space="preserve"> STYLEREF  "1" \n  \* MERGEFORMAT </w:instrText>
          </w:r>
          <w:r>
            <w:fldChar w:fldCharType="separate"/>
          </w:r>
          <w:r>
            <w:t xml:space="preserve">1 </w:t>
          </w:r>
          <w:r>
            <w:fldChar w:fldCharType="end"/>
          </w:r>
          <w:r>
            <w:fldChar w:fldCharType="begin"/>
          </w:r>
          <w:r>
            <w:instrText xml:space="preserve"> STYLEREF  "1"  </w:instrText>
          </w:r>
          <w:r>
            <w:fldChar w:fldCharType="separate"/>
          </w:r>
          <w:r>
            <w:t>方案概述</w:t>
          </w:r>
          <w:r>
            <w:fldChar w:fldCharType="end"/>
          </w:r>
        </w:p>
      </w:tc>
    </w:tr>
  </w:tbl>
  <w:p>
    <w:pPr>
      <w:pStyle w:val="17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C"/>
    <w:multiLevelType w:val="singleLevel"/>
    <w:tmpl w:val="FFFFFF7C"/>
    <w:lvl w:ilvl="0" w:tentative="0">
      <w:start w:val="1"/>
      <w:numFmt w:val="decimal"/>
      <w:pStyle w:val="66"/>
      <w:lvlText w:val="%1."/>
      <w:lvlJc w:val="left"/>
      <w:pPr>
        <w:tabs>
          <w:tab w:val="left" w:pos="2040"/>
        </w:tabs>
        <w:ind w:left="2040" w:hanging="360"/>
      </w:pPr>
    </w:lvl>
  </w:abstractNum>
  <w:abstractNum w:abstractNumId="1">
    <w:nsid w:val="FFFFFF7D"/>
    <w:multiLevelType w:val="singleLevel"/>
    <w:tmpl w:val="FFFFFF7D"/>
    <w:lvl w:ilvl="0" w:tentative="0">
      <w:start w:val="1"/>
      <w:numFmt w:val="decimal"/>
      <w:pStyle w:val="47"/>
      <w:lvlText w:val="%1."/>
      <w:lvlJc w:val="left"/>
      <w:pPr>
        <w:tabs>
          <w:tab w:val="left" w:pos="1620"/>
        </w:tabs>
        <w:ind w:left="1620" w:hanging="360"/>
      </w:pPr>
    </w:lvl>
  </w:abstractNum>
  <w:abstractNum w:abstractNumId="2">
    <w:nsid w:val="FFFFFF7E"/>
    <w:multiLevelType w:val="singleLevel"/>
    <w:tmpl w:val="FFFFFF7E"/>
    <w:lvl w:ilvl="0" w:tentative="0">
      <w:start w:val="1"/>
      <w:numFmt w:val="decimal"/>
      <w:pStyle w:val="36"/>
      <w:lvlText w:val="%1."/>
      <w:lvlJc w:val="left"/>
      <w:pPr>
        <w:tabs>
          <w:tab w:val="left" w:pos="1200"/>
        </w:tabs>
        <w:ind w:left="1200" w:hanging="360"/>
      </w:pPr>
    </w:lvl>
  </w:abstractNum>
  <w:abstractNum w:abstractNumId="3">
    <w:nsid w:val="FFFFFF7F"/>
    <w:multiLevelType w:val="singleLevel"/>
    <w:tmpl w:val="FFFFFF7F"/>
    <w:lvl w:ilvl="0" w:tentative="0">
      <w:start w:val="1"/>
      <w:numFmt w:val="decimal"/>
      <w:pStyle w:val="14"/>
      <w:lvlText w:val="%1."/>
      <w:lvlJc w:val="left"/>
      <w:pPr>
        <w:tabs>
          <w:tab w:val="left" w:pos="780"/>
        </w:tabs>
        <w:ind w:left="780" w:hanging="360"/>
      </w:pPr>
    </w:lvl>
  </w:abstractNum>
  <w:abstractNum w:abstractNumId="4">
    <w:nsid w:val="FFFFFF80"/>
    <w:multiLevelType w:val="singleLevel"/>
    <w:tmpl w:val="FFFFFF80"/>
    <w:lvl w:ilvl="0" w:tentative="0">
      <w:start w:val="1"/>
      <w:numFmt w:val="bullet"/>
      <w:pStyle w:val="46"/>
      <w:lvlText w:val=""/>
      <w:lvlJc w:val="left"/>
      <w:pPr>
        <w:tabs>
          <w:tab w:val="left" w:pos="2040"/>
        </w:tabs>
        <w:ind w:left="2040" w:hanging="360"/>
      </w:pPr>
      <w:rPr>
        <w:rFonts w:hint="default" w:ascii="Wingdings" w:hAnsi="Wingdings"/>
      </w:rPr>
    </w:lvl>
  </w:abstractNum>
  <w:abstractNum w:abstractNumId="5">
    <w:nsid w:val="FFFFFF81"/>
    <w:multiLevelType w:val="singleLevel"/>
    <w:tmpl w:val="FFFFFF81"/>
    <w:lvl w:ilvl="0" w:tentative="0">
      <w:start w:val="1"/>
      <w:numFmt w:val="bullet"/>
      <w:pStyle w:val="17"/>
      <w:lvlText w:val=""/>
      <w:lvlJc w:val="left"/>
      <w:pPr>
        <w:tabs>
          <w:tab w:val="left" w:pos="1620"/>
        </w:tabs>
        <w:ind w:left="1620" w:hanging="360"/>
      </w:pPr>
      <w:rPr>
        <w:rFonts w:hint="default" w:ascii="Wingdings" w:hAnsi="Wingdings"/>
      </w:rPr>
    </w:lvl>
  </w:abstractNum>
  <w:abstractNum w:abstractNumId="6">
    <w:nsid w:val="FFFFFF82"/>
    <w:multiLevelType w:val="singleLevel"/>
    <w:tmpl w:val="FFFFFF82"/>
    <w:lvl w:ilvl="0" w:tentative="0">
      <w:start w:val="1"/>
      <w:numFmt w:val="bullet"/>
      <w:pStyle w:val="33"/>
      <w:lvlText w:val=""/>
      <w:lvlJc w:val="left"/>
      <w:pPr>
        <w:tabs>
          <w:tab w:val="left" w:pos="1200"/>
        </w:tabs>
        <w:ind w:left="1200" w:hanging="360"/>
      </w:pPr>
      <w:rPr>
        <w:rFonts w:hint="default" w:ascii="Wingdings" w:hAnsi="Wingdings"/>
      </w:rPr>
    </w:lvl>
  </w:abstractNum>
  <w:abstractNum w:abstractNumId="7">
    <w:nsid w:val="FFFFFF83"/>
    <w:multiLevelType w:val="singleLevel"/>
    <w:tmpl w:val="FFFFFF83"/>
    <w:lvl w:ilvl="0" w:tentative="0">
      <w:start w:val="1"/>
      <w:numFmt w:val="bullet"/>
      <w:pStyle w:val="40"/>
      <w:lvlText w:val=""/>
      <w:lvlJc w:val="left"/>
      <w:pPr>
        <w:tabs>
          <w:tab w:val="left" w:pos="780"/>
        </w:tabs>
        <w:ind w:left="780" w:hanging="360"/>
      </w:pPr>
      <w:rPr>
        <w:rFonts w:hint="default" w:ascii="Wingdings" w:hAnsi="Wingdings"/>
      </w:rPr>
    </w:lvl>
  </w:abstractNum>
  <w:abstractNum w:abstractNumId="8">
    <w:nsid w:val="FFFFFF88"/>
    <w:multiLevelType w:val="singleLevel"/>
    <w:tmpl w:val="FFFFFF88"/>
    <w:lvl w:ilvl="0" w:tentative="0">
      <w:start w:val="1"/>
      <w:numFmt w:val="decimal"/>
      <w:pStyle w:val="20"/>
      <w:lvlText w:val="%1."/>
      <w:lvlJc w:val="left"/>
      <w:pPr>
        <w:tabs>
          <w:tab w:val="left" w:pos="360"/>
        </w:tabs>
        <w:ind w:left="360" w:hanging="360"/>
      </w:pPr>
    </w:lvl>
  </w:abstractNum>
  <w:abstractNum w:abstractNumId="9">
    <w:nsid w:val="FFFFFF89"/>
    <w:multiLevelType w:val="singleLevel"/>
    <w:tmpl w:val="FFFFFF89"/>
    <w:lvl w:ilvl="0" w:tentative="0">
      <w:start w:val="1"/>
      <w:numFmt w:val="bullet"/>
      <w:pStyle w:val="24"/>
      <w:lvlText w:val=""/>
      <w:lvlJc w:val="left"/>
      <w:pPr>
        <w:tabs>
          <w:tab w:val="left" w:pos="360"/>
        </w:tabs>
        <w:ind w:left="360" w:hanging="360"/>
      </w:pPr>
      <w:rPr>
        <w:rFonts w:hint="default" w:ascii="Wingdings" w:hAnsi="Wingdings"/>
      </w:rPr>
    </w:lvl>
  </w:abstractNum>
  <w:abstractNum w:abstractNumId="10">
    <w:nsid w:val="0E8701E2"/>
    <w:multiLevelType w:val="multilevel"/>
    <w:tmpl w:val="0E8701E2"/>
    <w:lvl w:ilvl="0" w:tentative="0">
      <w:start w:val="1"/>
      <w:numFmt w:val="bullet"/>
      <w:pStyle w:val="202"/>
      <w:lvlText w:val=""/>
      <w:lvlJc w:val="left"/>
      <w:pPr>
        <w:tabs>
          <w:tab w:val="left" w:pos="1985"/>
        </w:tabs>
        <w:ind w:left="1985" w:hanging="284"/>
      </w:pPr>
      <w:rPr>
        <w:rFonts w:hint="default" w:ascii="Wingdings" w:hAnsi="Wingdings"/>
        <w:color w:val="auto"/>
        <w:spacing w:val="0"/>
        <w:w w:val="100"/>
        <w:position w:val="1"/>
        <w:sz w:val="16"/>
        <w:szCs w:val="16"/>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1">
    <w:nsid w:val="0EDB2900"/>
    <w:multiLevelType w:val="multilevel"/>
    <w:tmpl w:val="0EDB2900"/>
    <w:lvl w:ilvl="0" w:tentative="0">
      <w:start w:val="1"/>
      <w:numFmt w:val="bullet"/>
      <w:pStyle w:val="208"/>
      <w:lvlText w:val="−"/>
      <w:lvlJc w:val="left"/>
      <w:pPr>
        <w:tabs>
          <w:tab w:val="left" w:pos="2551"/>
        </w:tabs>
        <w:ind w:left="2551" w:hanging="425"/>
      </w:pPr>
      <w:rPr>
        <w:rFonts w:hint="default" w:ascii="Times New Roman" w:hAnsi="Times New Roman" w:cs="Times New Roman"/>
        <w:sz w:val="16"/>
        <w:szCs w:val="16"/>
      </w:rPr>
    </w:lvl>
    <w:lvl w:ilvl="1" w:tentative="0">
      <w:start w:val="1"/>
      <w:numFmt w:val="ganada"/>
      <w:pStyle w:val="209"/>
      <w:lvlText w:val=""/>
      <w:lvlJc w:val="left"/>
      <w:pPr>
        <w:tabs>
          <w:tab w:val="left" w:pos="2976"/>
        </w:tabs>
        <w:ind w:left="2976" w:hanging="425"/>
      </w:pPr>
      <w:rPr>
        <w:rFonts w:hint="default" w:ascii="Wingdings" w:hAnsi="Wingdings" w:cs="Wingdings"/>
        <w:sz w:val="16"/>
        <w:szCs w:val="16"/>
      </w:rPr>
    </w:lvl>
    <w:lvl w:ilvl="2" w:tentative="0">
      <w:start w:val="1"/>
      <w:numFmt w:val="bullet"/>
      <w:pStyle w:val="210"/>
      <w:lvlText w:val="□"/>
      <w:lvlJc w:val="left"/>
      <w:pPr>
        <w:tabs>
          <w:tab w:val="left" w:pos="3401"/>
        </w:tabs>
        <w:ind w:left="3401" w:hanging="425"/>
      </w:pPr>
      <w:rPr>
        <w:rFonts w:hint="default" w:ascii="Wingdings" w:hAnsi="Wingdings" w:cs="Wingdings"/>
        <w:sz w:val="16"/>
        <w:szCs w:val="16"/>
      </w:rPr>
    </w:lvl>
    <w:lvl w:ilvl="3" w:tentative="0">
      <w:start w:val="1"/>
      <w:numFmt w:val="bullet"/>
      <w:lvlText w:val=""/>
      <w:lvlJc w:val="left"/>
      <w:pPr>
        <w:tabs>
          <w:tab w:val="left" w:pos="1680"/>
        </w:tabs>
        <w:ind w:left="1680" w:hanging="420"/>
      </w:pPr>
      <w:rPr>
        <w:rFonts w:hint="default" w:ascii="Wingdings" w:hAnsi="Wingdings" w:cs="Wingdings"/>
      </w:rPr>
    </w:lvl>
    <w:lvl w:ilvl="4" w:tentative="0">
      <w:start w:val="1"/>
      <w:numFmt w:val="bullet"/>
      <w:lvlText w:val=""/>
      <w:lvlJc w:val="left"/>
      <w:pPr>
        <w:tabs>
          <w:tab w:val="left" w:pos="2100"/>
        </w:tabs>
        <w:ind w:left="2100" w:hanging="420"/>
      </w:pPr>
      <w:rPr>
        <w:rFonts w:hint="default" w:ascii="Wingdings" w:hAnsi="Wingdings" w:cs="Wingdings"/>
      </w:rPr>
    </w:lvl>
    <w:lvl w:ilvl="5" w:tentative="0">
      <w:start w:val="1"/>
      <w:numFmt w:val="bullet"/>
      <w:lvlText w:val=""/>
      <w:lvlJc w:val="left"/>
      <w:pPr>
        <w:tabs>
          <w:tab w:val="left" w:pos="2520"/>
        </w:tabs>
        <w:ind w:left="2520" w:hanging="420"/>
      </w:pPr>
      <w:rPr>
        <w:rFonts w:hint="default" w:ascii="Wingdings" w:hAnsi="Wingdings" w:cs="Wingdings"/>
      </w:rPr>
    </w:lvl>
    <w:lvl w:ilvl="6" w:tentative="0">
      <w:start w:val="1"/>
      <w:numFmt w:val="bullet"/>
      <w:lvlText w:val=""/>
      <w:lvlJc w:val="left"/>
      <w:pPr>
        <w:tabs>
          <w:tab w:val="left" w:pos="2940"/>
        </w:tabs>
        <w:ind w:left="2940" w:hanging="420"/>
      </w:pPr>
      <w:rPr>
        <w:rFonts w:hint="default" w:ascii="Wingdings" w:hAnsi="Wingdings" w:cs="Wingdings"/>
      </w:rPr>
    </w:lvl>
    <w:lvl w:ilvl="7" w:tentative="0">
      <w:start w:val="1"/>
      <w:numFmt w:val="bullet"/>
      <w:lvlText w:val=""/>
      <w:lvlJc w:val="left"/>
      <w:pPr>
        <w:tabs>
          <w:tab w:val="left" w:pos="3360"/>
        </w:tabs>
        <w:ind w:left="3360" w:hanging="420"/>
      </w:pPr>
      <w:rPr>
        <w:rFonts w:hint="default" w:ascii="Wingdings" w:hAnsi="Wingdings" w:cs="Wingdings"/>
      </w:rPr>
    </w:lvl>
    <w:lvl w:ilvl="8" w:tentative="0">
      <w:start w:val="1"/>
      <w:numFmt w:val="bullet"/>
      <w:lvlText w:val=""/>
      <w:lvlJc w:val="left"/>
      <w:pPr>
        <w:tabs>
          <w:tab w:val="left" w:pos="3780"/>
        </w:tabs>
        <w:ind w:left="3780" w:hanging="420"/>
      </w:pPr>
      <w:rPr>
        <w:rFonts w:hint="default" w:ascii="Wingdings" w:hAnsi="Wingdings" w:cs="Wingdings"/>
      </w:rPr>
    </w:lvl>
  </w:abstractNum>
  <w:abstractNum w:abstractNumId="12">
    <w:nsid w:val="171657A1"/>
    <w:multiLevelType w:val="multilevel"/>
    <w:tmpl w:val="171657A1"/>
    <w:lvl w:ilvl="0" w:tentative="0">
      <w:start w:val="1"/>
      <w:numFmt w:val="decimal"/>
      <w:pStyle w:val="3"/>
      <w:suff w:val="nothing"/>
      <w:lvlText w:val="%1 "/>
      <w:lvlJc w:val="left"/>
      <w:pPr>
        <w:ind w:left="0" w:firstLine="0"/>
      </w:pPr>
      <w:rPr>
        <w:rFonts w:hint="default" w:ascii="Book Antiqua" w:hAnsi="Book Antiqua" w:eastAsia="黑体" w:cs="Book Antiqua"/>
        <w:b/>
        <w:bCs/>
        <w:i w:val="0"/>
        <w:iCs w:val="0"/>
        <w:caps w:val="0"/>
        <w:strike w:val="0"/>
        <w:dstrike w:val="0"/>
        <w:outline w:val="0"/>
        <w:shadow w:val="0"/>
        <w:emboss w:val="0"/>
        <w:imprint w:val="0"/>
        <w:vanish w:val="0"/>
        <w:color w:val="000000"/>
        <w:sz w:val="144"/>
        <w:szCs w:val="144"/>
        <w:vertAlign w:val="baseline"/>
      </w:rPr>
    </w:lvl>
    <w:lvl w:ilvl="1" w:tentative="0">
      <w:start w:val="1"/>
      <w:numFmt w:val="decimal"/>
      <w:pStyle w:val="4"/>
      <w:suff w:val="nothing"/>
      <w:lvlText w:val="%1.%2 "/>
      <w:lvlJc w:val="left"/>
      <w:pPr>
        <w:ind w:left="0" w:firstLine="0"/>
      </w:pPr>
      <w:rPr>
        <w:rFonts w:hint="default" w:ascii="Book Antiqua" w:hAnsi="Book Antiqua" w:eastAsia="黑体" w:cs="Book Antiqua"/>
        <w:b w:val="0"/>
        <w:bCs/>
        <w:i w:val="0"/>
        <w:iCs w:val="0"/>
        <w:caps w:val="0"/>
        <w:strike w:val="0"/>
        <w:dstrike w:val="0"/>
        <w:outline w:val="0"/>
        <w:shadow w:val="0"/>
        <w:emboss w:val="0"/>
        <w:imprint w:val="0"/>
        <w:snapToGrid w:val="0"/>
        <w:vanish w:val="0"/>
        <w:spacing w:val="0"/>
        <w:kern w:val="0"/>
        <w:sz w:val="36"/>
        <w:szCs w:val="36"/>
        <w:vertAlign w:val="baseline"/>
      </w:rPr>
    </w:lvl>
    <w:lvl w:ilvl="2" w:tentative="0">
      <w:start w:val="1"/>
      <w:numFmt w:val="decimal"/>
      <w:pStyle w:val="5"/>
      <w:suff w:val="nothing"/>
      <w:lvlText w:val="%1.%2.%3 "/>
      <w:lvlJc w:val="left"/>
      <w:pPr>
        <w:ind w:left="0" w:firstLine="0"/>
      </w:pPr>
      <w:rPr>
        <w:rFonts w:hint="default" w:ascii="Book Antiqua" w:hAnsi="Book Antiqua" w:eastAsia="黑体" w:cs="Book Antiqua"/>
        <w:b w:val="0"/>
        <w:bCs/>
        <w:i w:val="0"/>
        <w:iCs w:val="0"/>
        <w:caps w:val="0"/>
        <w:strike w:val="0"/>
        <w:dstrike w:val="0"/>
        <w:outline w:val="0"/>
        <w:shadow w:val="0"/>
        <w:emboss w:val="0"/>
        <w:imprint w:val="0"/>
        <w:snapToGrid w:val="0"/>
        <w:vanish w:val="0"/>
        <w:kern w:val="0"/>
        <w:sz w:val="32"/>
        <w:szCs w:val="32"/>
        <w:vertAlign w:val="baseline"/>
      </w:rPr>
    </w:lvl>
    <w:lvl w:ilvl="3" w:tentative="0">
      <w:start w:val="1"/>
      <w:numFmt w:val="decimal"/>
      <w:lvlRestart w:val="1"/>
      <w:pStyle w:val="6"/>
      <w:suff w:val="nothing"/>
      <w:lvlText w:val="%1.%2.%3.%4 "/>
      <w:lvlJc w:val="left"/>
      <w:pPr>
        <w:ind w:left="0" w:firstLine="0"/>
      </w:pPr>
      <w:rPr>
        <w:rFonts w:hint="default" w:ascii="Book Antiqua" w:hAnsi="Book Antiqua" w:eastAsia="黑体" w:cs="Book Antiqua"/>
        <w:bCs/>
        <w:i w:val="0"/>
        <w:iCs w:val="0"/>
        <w:caps w:val="0"/>
        <w:strike w:val="0"/>
        <w:dstrike w:val="0"/>
        <w:outline w:val="0"/>
        <w:shadow w:val="0"/>
        <w:emboss w:val="0"/>
        <w:imprint w:val="0"/>
        <w:vanish w:val="0"/>
        <w:sz w:val="28"/>
        <w:szCs w:val="28"/>
        <w:vertAlign w:val="baseline"/>
      </w:rPr>
    </w:lvl>
    <w:lvl w:ilvl="4" w:tentative="0">
      <w:start w:val="1"/>
      <w:numFmt w:val="decimal"/>
      <w:lvlRestart w:val="1"/>
      <w:pStyle w:val="7"/>
      <w:suff w:val="nothing"/>
      <w:lvlText w:val="%1.%2.%3.%4.%5 "/>
      <w:lvlJc w:val="left"/>
      <w:pPr>
        <w:ind w:left="0" w:firstLine="0"/>
      </w:pPr>
      <w:rPr>
        <w:rFonts w:hint="default" w:ascii="Book Antiqua" w:hAnsi="Book Antiqua" w:eastAsia="黑体" w:cs="Book Antiqua"/>
        <w:bCs/>
        <w:i w:val="0"/>
        <w:iCs w:val="0"/>
        <w:caps w:val="0"/>
        <w:strike w:val="0"/>
        <w:dstrike w:val="0"/>
        <w:outline w:val="0"/>
        <w:shadow w:val="0"/>
        <w:emboss w:val="0"/>
        <w:imprint w:val="0"/>
        <w:vanish w:val="0"/>
        <w:sz w:val="24"/>
        <w:szCs w:val="24"/>
        <w:vertAlign w:val="baseline"/>
      </w:rPr>
    </w:lvl>
    <w:lvl w:ilvl="5" w:tentative="0">
      <w:start w:val="1"/>
      <w:numFmt w:val="none"/>
      <w:pStyle w:val="160"/>
      <w:suff w:val="nothing"/>
      <w:lvlText w:val=""/>
      <w:lvlJc w:val="left"/>
      <w:pPr>
        <w:ind w:left="0" w:firstLine="0"/>
      </w:pPr>
      <w:rPr>
        <w:rFonts w:hint="default" w:ascii="Arial" w:hAnsi="Arial" w:cs="Arial"/>
        <w:b/>
        <w:bCs/>
        <w:i w:val="0"/>
        <w:iCs w:val="0"/>
        <w:caps w:val="0"/>
        <w:strike w:val="0"/>
        <w:dstrike w:val="0"/>
        <w:outline w:val="0"/>
        <w:shadow w:val="0"/>
        <w:emboss w:val="0"/>
        <w:imprint w:val="0"/>
        <w:vanish w:val="0"/>
        <w:sz w:val="20"/>
        <w:szCs w:val="20"/>
        <w:vertAlign w:val="baseline"/>
      </w:rPr>
    </w:lvl>
    <w:lvl w:ilvl="6" w:tentative="0">
      <w:start w:val="1"/>
      <w:numFmt w:val="decimal"/>
      <w:pStyle w:val="207"/>
      <w:lvlText w:val="步骤 %7"/>
      <w:lvlJc w:val="right"/>
      <w:pPr>
        <w:tabs>
          <w:tab w:val="left" w:pos="1701"/>
        </w:tabs>
        <w:ind w:left="1701" w:hanging="159"/>
      </w:pPr>
      <w:rPr>
        <w:rFonts w:hint="default" w:ascii="Book Antiqua" w:hAnsi="Book Antiqua" w:eastAsia="黑体" w:cs="Times New Roman"/>
        <w:b w:val="0"/>
        <w:bCs/>
        <w:i w:val="0"/>
        <w:iCs w:val="0"/>
        <w:color w:val="auto"/>
        <w:sz w:val="21"/>
        <w:szCs w:val="21"/>
      </w:rPr>
    </w:lvl>
    <w:lvl w:ilvl="7" w:tentative="0">
      <w:start w:val="1"/>
      <w:numFmt w:val="decimal"/>
      <w:lvlRestart w:val="1"/>
      <w:pStyle w:val="172"/>
      <w:suff w:val="space"/>
      <w:lvlText w:val="图%1-%8"/>
      <w:lvlJc w:val="left"/>
      <w:pPr>
        <w:ind w:left="1701" w:firstLine="0"/>
      </w:pPr>
      <w:rPr>
        <w:rFonts w:hint="default" w:ascii="Times New Roman" w:hAnsi="Times New Roman" w:eastAsia="黑体" w:cs="Book Antiqua"/>
        <w:b w:val="0"/>
        <w:bCs/>
        <w:i w:val="0"/>
        <w:iCs w:val="0"/>
        <w:strike w:val="0"/>
        <w:dstrike w:val="0"/>
        <w:outline w:val="0"/>
        <w:shadow w:val="0"/>
        <w:emboss w:val="0"/>
        <w:imprint w:val="0"/>
        <w:color w:val="auto"/>
        <w:sz w:val="21"/>
        <w:szCs w:val="21"/>
        <w:vertAlign w:val="baseline"/>
      </w:rPr>
    </w:lvl>
    <w:lvl w:ilvl="8" w:tentative="0">
      <w:start w:val="1"/>
      <w:numFmt w:val="decimal"/>
      <w:lvlRestart w:val="1"/>
      <w:pStyle w:val="214"/>
      <w:suff w:val="space"/>
      <w:lvlText w:val="表%1-%9"/>
      <w:lvlJc w:val="left"/>
      <w:pPr>
        <w:ind w:left="1701" w:firstLine="0"/>
      </w:pPr>
      <w:rPr>
        <w:rFonts w:hint="default" w:ascii="Times New Roman" w:hAnsi="Times New Roman" w:eastAsia="黑体"/>
        <w:b w:val="0"/>
        <w:bCs/>
        <w:i w:val="0"/>
        <w:iCs w:val="0"/>
        <w:color w:val="auto"/>
        <w:sz w:val="21"/>
        <w:szCs w:val="21"/>
      </w:rPr>
    </w:lvl>
  </w:abstractNum>
  <w:abstractNum w:abstractNumId="13">
    <w:nsid w:val="1D5755D3"/>
    <w:multiLevelType w:val="multilevel"/>
    <w:tmpl w:val="1D5755D3"/>
    <w:lvl w:ilvl="0" w:tentative="0">
      <w:start w:val="1"/>
      <w:numFmt w:val="bullet"/>
      <w:pStyle w:val="181"/>
      <w:lvlText w:val=""/>
      <w:lvlJc w:val="left"/>
      <w:pPr>
        <w:tabs>
          <w:tab w:val="left" w:pos="2126"/>
        </w:tabs>
        <w:ind w:left="2126" w:hanging="425"/>
      </w:pPr>
      <w:rPr>
        <w:rFonts w:hint="default" w:ascii="Wingdings" w:hAnsi="Wingdings" w:cs="Wingdings"/>
        <w:b w:val="0"/>
        <w:bCs w:val="0"/>
        <w:i w:val="0"/>
        <w:iCs w:val="0"/>
        <w:caps w:val="0"/>
        <w:strike w:val="0"/>
        <w:dstrike w:val="0"/>
        <w:outline w:val="0"/>
        <w:shadow w:val="0"/>
        <w:emboss w:val="0"/>
        <w:imprint w:val="0"/>
        <w:vanish w:val="0"/>
        <w:spacing w:val="0"/>
        <w:w w:val="100"/>
        <w:position w:val="2"/>
        <w:sz w:val="16"/>
        <w:szCs w:val="16"/>
        <w:vertAlign w:val="baseline"/>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4">
    <w:nsid w:val="27727B63"/>
    <w:multiLevelType w:val="multilevel"/>
    <w:tmpl w:val="27727B63"/>
    <w:lvl w:ilvl="0" w:tentative="0">
      <w:start w:val="1"/>
      <w:numFmt w:val="bullet"/>
      <w:pStyle w:val="215"/>
      <w:lvlText w:val=""/>
      <w:lvlJc w:val="left"/>
      <w:pPr>
        <w:tabs>
          <w:tab w:val="left" w:pos="454"/>
        </w:tabs>
        <w:ind w:left="454" w:hanging="284"/>
      </w:pPr>
      <w:rPr>
        <w:rFonts w:hint="default" w:ascii="Wingdings" w:hAnsi="Wingdings"/>
        <w:color w:val="auto"/>
        <w:spacing w:val="0"/>
        <w:w w:val="100"/>
        <w:position w:val="1"/>
        <w:sz w:val="13"/>
        <w:szCs w:val="13"/>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5">
    <w:nsid w:val="41C973A7"/>
    <w:multiLevelType w:val="multilevel"/>
    <w:tmpl w:val="41C973A7"/>
    <w:lvl w:ilvl="0" w:tentative="0">
      <w:start w:val="1"/>
      <w:numFmt w:val="decimal"/>
      <w:pStyle w:val="223"/>
      <w:suff w:val="space"/>
      <w:lvlText w:val="图%1"/>
      <w:lvlJc w:val="left"/>
      <w:pPr>
        <w:ind w:left="1701" w:firstLine="0"/>
      </w:pPr>
      <w:rPr>
        <w:rFonts w:hint="default" w:ascii="Times New Roman" w:hAnsi="Times New Roman" w:eastAsia="黑体" w:cs="Book Antiqua"/>
        <w:b w:val="0"/>
        <w:bCs/>
        <w:i w:val="0"/>
        <w:iCs w:val="0"/>
        <w:sz w:val="21"/>
        <w:szCs w:val="21"/>
        <w:u w:val="none"/>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
    <w:nsid w:val="41C973A8"/>
    <w:multiLevelType w:val="multilevel"/>
    <w:tmpl w:val="41C973A8"/>
    <w:lvl w:ilvl="0" w:tentative="0">
      <w:start w:val="1"/>
      <w:numFmt w:val="decimal"/>
      <w:pStyle w:val="245"/>
      <w:suff w:val="space"/>
      <w:lvlText w:val="表%1"/>
      <w:lvlJc w:val="left"/>
      <w:pPr>
        <w:ind w:left="1701" w:firstLine="0"/>
      </w:pPr>
      <w:rPr>
        <w:rFonts w:hint="default" w:ascii="Times New Roman" w:hAnsi="Times New Roman" w:eastAsia="黑体" w:cs="Book Antiqua"/>
        <w:b w:val="0"/>
        <w:bCs/>
        <w:i w:val="0"/>
        <w:iCs w:val="0"/>
        <w:strike w:val="0"/>
        <w:dstrike w:val="0"/>
        <w:outline w:val="0"/>
        <w:shadow w:val="0"/>
        <w:emboss w:val="0"/>
        <w:imprint w:val="0"/>
        <w:color w:val="auto"/>
        <w:sz w:val="21"/>
        <w:szCs w:val="21"/>
        <w:vertAlign w:val="baseline"/>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7">
    <w:nsid w:val="463C3DB5"/>
    <w:multiLevelType w:val="multilevel"/>
    <w:tmpl w:val="463C3DB5"/>
    <w:lvl w:ilvl="0" w:tentative="0">
      <w:start w:val="1"/>
      <w:numFmt w:val="decimal"/>
      <w:pStyle w:val="228"/>
      <w:lvlText w:val="%1."/>
      <w:lvlJc w:val="left"/>
      <w:pPr>
        <w:tabs>
          <w:tab w:val="left" w:pos="284"/>
        </w:tabs>
        <w:ind w:left="284" w:hanging="284"/>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8">
    <w:nsid w:val="4DDA66D1"/>
    <w:multiLevelType w:val="multilevel"/>
    <w:tmpl w:val="4DDA66D1"/>
    <w:lvl w:ilvl="0" w:tentative="0">
      <w:start w:val="1"/>
      <w:numFmt w:val="upperLetter"/>
      <w:pStyle w:val="154"/>
      <w:suff w:val="nothing"/>
      <w:lvlText w:val="%1 "/>
      <w:lvlJc w:val="left"/>
      <w:pPr>
        <w:ind w:left="0" w:firstLine="0"/>
      </w:pPr>
      <w:rPr>
        <w:rFonts w:hint="default" w:ascii="Book Antiqua" w:hAnsi="Book Antiqua" w:eastAsia="黑体" w:cs="Book Antiqua"/>
        <w:b/>
        <w:bCs/>
        <w:i w:val="0"/>
        <w:iCs w:val="0"/>
        <w:caps w:val="0"/>
        <w:strike w:val="0"/>
        <w:dstrike w:val="0"/>
        <w:outline w:val="0"/>
        <w:shadow w:val="0"/>
        <w:emboss w:val="0"/>
        <w:imprint w:val="0"/>
        <w:vanish w:val="0"/>
        <w:color w:val="000000"/>
        <w:sz w:val="144"/>
        <w:szCs w:val="144"/>
        <w:vertAlign w:val="baseline"/>
      </w:rPr>
    </w:lvl>
    <w:lvl w:ilvl="1" w:tentative="0">
      <w:start w:val="1"/>
      <w:numFmt w:val="decimal"/>
      <w:pStyle w:val="155"/>
      <w:suff w:val="nothing"/>
      <w:lvlText w:val="%1.%2 "/>
      <w:lvlJc w:val="left"/>
      <w:pPr>
        <w:ind w:left="0" w:firstLine="0"/>
      </w:pPr>
      <w:rPr>
        <w:rFonts w:hint="default" w:ascii="Book Antiqua" w:hAnsi="Book Antiqua" w:eastAsia="黑体" w:cs="Book Antiqua"/>
        <w:b w:val="0"/>
        <w:bCs/>
        <w:i w:val="0"/>
        <w:iCs w:val="0"/>
        <w:caps w:val="0"/>
        <w:strike w:val="0"/>
        <w:dstrike w:val="0"/>
        <w:outline w:val="0"/>
        <w:shadow w:val="0"/>
        <w:emboss w:val="0"/>
        <w:imprint w:val="0"/>
        <w:snapToGrid w:val="0"/>
        <w:vanish w:val="0"/>
        <w:spacing w:val="0"/>
        <w:kern w:val="0"/>
        <w:sz w:val="36"/>
        <w:szCs w:val="36"/>
        <w:vertAlign w:val="baseline"/>
      </w:rPr>
    </w:lvl>
    <w:lvl w:ilvl="2" w:tentative="0">
      <w:start w:val="1"/>
      <w:numFmt w:val="decimal"/>
      <w:pStyle w:val="156"/>
      <w:suff w:val="nothing"/>
      <w:lvlText w:val="%1.%2.%3 "/>
      <w:lvlJc w:val="left"/>
      <w:pPr>
        <w:ind w:left="0" w:firstLine="0"/>
      </w:pPr>
      <w:rPr>
        <w:rFonts w:hint="default" w:ascii="Book Antiqua" w:hAnsi="Book Antiqua" w:eastAsia="黑体" w:cs="Book Antiqua"/>
        <w:b w:val="0"/>
        <w:bCs/>
        <w:i w:val="0"/>
        <w:iCs w:val="0"/>
        <w:caps w:val="0"/>
        <w:strike w:val="0"/>
        <w:dstrike w:val="0"/>
        <w:outline w:val="0"/>
        <w:shadow w:val="0"/>
        <w:emboss w:val="0"/>
        <w:imprint w:val="0"/>
        <w:snapToGrid w:val="0"/>
        <w:vanish w:val="0"/>
        <w:kern w:val="0"/>
        <w:sz w:val="32"/>
        <w:szCs w:val="32"/>
        <w:vertAlign w:val="baseline"/>
      </w:rPr>
    </w:lvl>
    <w:lvl w:ilvl="3" w:tentative="0">
      <w:start w:val="1"/>
      <w:numFmt w:val="decimal"/>
      <w:pStyle w:val="157"/>
      <w:suff w:val="nothing"/>
      <w:lvlText w:val="%1.%2.%3.%4 "/>
      <w:lvlJc w:val="left"/>
      <w:pPr>
        <w:ind w:left="0" w:firstLine="0"/>
      </w:pPr>
      <w:rPr>
        <w:rFonts w:hint="default" w:ascii="Book Antiqua" w:hAnsi="Book Antiqua" w:eastAsia="黑体" w:cs="Book Antiqua"/>
        <w:b w:val="0"/>
        <w:bCs/>
        <w:i w:val="0"/>
        <w:iCs w:val="0"/>
        <w:caps w:val="0"/>
        <w:strike w:val="0"/>
        <w:dstrike w:val="0"/>
        <w:outline w:val="0"/>
        <w:shadow w:val="0"/>
        <w:emboss w:val="0"/>
        <w:imprint w:val="0"/>
        <w:snapToGrid w:val="0"/>
        <w:vanish w:val="0"/>
        <w:kern w:val="0"/>
        <w:sz w:val="28"/>
        <w:szCs w:val="28"/>
        <w:vertAlign w:val="baseline"/>
      </w:rPr>
    </w:lvl>
    <w:lvl w:ilvl="4" w:tentative="0">
      <w:start w:val="1"/>
      <w:numFmt w:val="decimal"/>
      <w:pStyle w:val="158"/>
      <w:suff w:val="nothing"/>
      <w:lvlText w:val="%1.%2.%3.%4.%5 "/>
      <w:lvlJc w:val="left"/>
      <w:pPr>
        <w:ind w:left="0" w:firstLine="0"/>
      </w:pPr>
      <w:rPr>
        <w:rFonts w:hint="default" w:ascii="Book Antiqua" w:hAnsi="Book Antiqua" w:eastAsia="黑体" w:cs="Book Antiqua"/>
        <w:b w:val="0"/>
        <w:bCs/>
        <w:i w:val="0"/>
        <w:iCs w:val="0"/>
        <w:caps w:val="0"/>
        <w:strike w:val="0"/>
        <w:dstrike w:val="0"/>
        <w:outline w:val="0"/>
        <w:shadow w:val="0"/>
        <w:emboss w:val="0"/>
        <w:imprint w:val="0"/>
        <w:snapToGrid w:val="0"/>
        <w:vanish w:val="0"/>
        <w:kern w:val="0"/>
        <w:sz w:val="24"/>
        <w:szCs w:val="24"/>
        <w:vertAlign w:val="baseline"/>
      </w:rPr>
    </w:lvl>
    <w:lvl w:ilvl="5" w:tentative="0">
      <w:start w:val="1"/>
      <w:numFmt w:val="decimal"/>
      <w:pStyle w:val="243"/>
      <w:lvlText w:val="步骤 %6"/>
      <w:lvlJc w:val="right"/>
      <w:pPr>
        <w:tabs>
          <w:tab w:val="left" w:pos="1701"/>
        </w:tabs>
        <w:ind w:left="1701" w:hanging="159"/>
      </w:pPr>
      <w:rPr>
        <w:rFonts w:hint="default" w:ascii="Book Antiqua" w:hAnsi="Book Antiqua" w:eastAsia="黑体" w:cs="Times New Roman"/>
        <w:b w:val="0"/>
        <w:bCs/>
        <w:i w:val="0"/>
        <w:iCs w:val="0"/>
        <w:sz w:val="21"/>
        <w:szCs w:val="21"/>
        <w:u w:val="none"/>
      </w:rPr>
    </w:lvl>
    <w:lvl w:ilvl="6" w:tentative="0">
      <w:start w:val="1"/>
      <w:numFmt w:val="decimal"/>
      <w:pStyle w:val="242"/>
      <w:lvlText w:val="%7."/>
      <w:lvlJc w:val="left"/>
      <w:pPr>
        <w:tabs>
          <w:tab w:val="left" w:pos="2126"/>
        </w:tabs>
        <w:ind w:left="2126" w:hanging="425"/>
      </w:pPr>
      <w:rPr>
        <w:rFonts w:hint="default" w:ascii="Times New Roman" w:hAnsi="Times New Roman" w:cs="Times New Roman"/>
        <w:b w:val="0"/>
        <w:bCs/>
        <w:i w:val="0"/>
        <w:iCs w:val="0"/>
        <w:color w:val="auto"/>
        <w:sz w:val="21"/>
        <w:szCs w:val="21"/>
      </w:rPr>
    </w:lvl>
    <w:lvl w:ilvl="7" w:tentative="0">
      <w:start w:val="1"/>
      <w:numFmt w:val="decimal"/>
      <w:lvlRestart w:val="1"/>
      <w:pStyle w:val="222"/>
      <w:suff w:val="space"/>
      <w:lvlText w:val="图%1-%8"/>
      <w:lvlJc w:val="left"/>
      <w:pPr>
        <w:ind w:left="1701" w:firstLine="0"/>
      </w:pPr>
      <w:rPr>
        <w:rFonts w:hint="default" w:ascii="Times New Roman" w:hAnsi="Times New Roman" w:eastAsia="黑体" w:cs="Book Antiqua"/>
        <w:b w:val="0"/>
        <w:bCs/>
        <w:i w:val="0"/>
        <w:iCs w:val="0"/>
        <w:sz w:val="21"/>
        <w:szCs w:val="21"/>
        <w:u w:val="none"/>
      </w:rPr>
    </w:lvl>
    <w:lvl w:ilvl="8" w:tentative="0">
      <w:start w:val="1"/>
      <w:numFmt w:val="decimal"/>
      <w:lvlRestart w:val="1"/>
      <w:pStyle w:val="8"/>
      <w:suff w:val="space"/>
      <w:lvlText w:val="表%1-%9"/>
      <w:lvlJc w:val="left"/>
      <w:pPr>
        <w:ind w:left="1701" w:firstLine="0"/>
      </w:pPr>
      <w:rPr>
        <w:rFonts w:hint="default" w:ascii="Times New Roman" w:hAnsi="Times New Roman" w:eastAsia="黑体" w:cs="Book Antiqua"/>
        <w:b w:val="0"/>
        <w:bCs/>
        <w:i w:val="0"/>
        <w:iCs w:val="0"/>
        <w:strike w:val="0"/>
        <w:dstrike w:val="0"/>
        <w:outline w:val="0"/>
        <w:shadow w:val="0"/>
        <w:emboss w:val="0"/>
        <w:imprint w:val="0"/>
        <w:color w:val="auto"/>
        <w:sz w:val="21"/>
        <w:szCs w:val="21"/>
        <w:vertAlign w:val="baseline"/>
      </w:rPr>
    </w:lvl>
  </w:abstractNum>
  <w:abstractNum w:abstractNumId="19">
    <w:nsid w:val="63156163"/>
    <w:multiLevelType w:val="multilevel"/>
    <w:tmpl w:val="63156163"/>
    <w:lvl w:ilvl="0" w:tentative="0">
      <w:start w:val="1"/>
      <w:numFmt w:val="upperLetter"/>
      <w:pStyle w:val="9"/>
      <w:suff w:val="nothing"/>
      <w:lvlText w:val="%1 "/>
      <w:lvlJc w:val="left"/>
      <w:pPr>
        <w:ind w:left="0" w:firstLine="0"/>
      </w:pPr>
      <w:rPr>
        <w:rFonts w:hint="default" w:ascii="Book Antiqua" w:hAnsi="Book Antiqua" w:eastAsia="黑体" w:cs="Book Antiqua"/>
        <w:b/>
        <w:bCs/>
        <w:i w:val="0"/>
        <w:iCs w:val="0"/>
        <w:caps w:val="0"/>
        <w:strike w:val="0"/>
        <w:dstrike w:val="0"/>
        <w:outline w:val="0"/>
        <w:shadow w:val="0"/>
        <w:emboss w:val="0"/>
        <w:imprint w:val="0"/>
        <w:vanish w:val="0"/>
        <w:color w:val="000000"/>
        <w:sz w:val="144"/>
        <w:szCs w:val="144"/>
        <w:vertAlign w:val="baseline"/>
      </w:rPr>
    </w:lvl>
    <w:lvl w:ilvl="1" w:tentative="0">
      <w:start w:val="1"/>
      <w:numFmt w:val="decimal"/>
      <w:pStyle w:val="10"/>
      <w:suff w:val="nothing"/>
      <w:lvlText w:val="%1.%2 "/>
      <w:lvlJc w:val="left"/>
      <w:pPr>
        <w:ind w:left="0" w:firstLine="0"/>
      </w:pPr>
      <w:rPr>
        <w:rFonts w:hint="default" w:ascii="Book Antiqua" w:hAnsi="Book Antiqua" w:eastAsia="黑体" w:cs="Book Antiqua"/>
        <w:b w:val="0"/>
        <w:bCs/>
        <w:i w:val="0"/>
        <w:iCs w:val="0"/>
        <w:caps w:val="0"/>
        <w:strike w:val="0"/>
        <w:dstrike w:val="0"/>
        <w:outline w:val="0"/>
        <w:shadow w:val="0"/>
        <w:emboss w:val="0"/>
        <w:imprint w:val="0"/>
        <w:snapToGrid w:val="0"/>
        <w:vanish w:val="0"/>
        <w:spacing w:val="0"/>
        <w:kern w:val="0"/>
        <w:sz w:val="36"/>
        <w:szCs w:val="36"/>
        <w:vertAlign w:val="baseline"/>
      </w:rPr>
    </w:lvl>
    <w:lvl w:ilvl="2" w:tentative="0">
      <w:start w:val="1"/>
      <w:numFmt w:val="decimal"/>
      <w:pStyle w:val="11"/>
      <w:suff w:val="nothing"/>
      <w:lvlText w:val="%1.%2.%3 "/>
      <w:lvlJc w:val="left"/>
      <w:pPr>
        <w:ind w:left="0" w:firstLine="0"/>
      </w:pPr>
      <w:rPr>
        <w:rFonts w:hint="default" w:ascii="Book Antiqua" w:hAnsi="Book Antiqua" w:eastAsia="黑体" w:cs="Book Antiqua"/>
        <w:b w:val="0"/>
        <w:bCs/>
        <w:i w:val="0"/>
        <w:iCs w:val="0"/>
        <w:caps w:val="0"/>
        <w:strike w:val="0"/>
        <w:dstrike w:val="0"/>
        <w:outline w:val="0"/>
        <w:shadow w:val="0"/>
        <w:emboss w:val="0"/>
        <w:imprint w:val="0"/>
        <w:snapToGrid w:val="0"/>
        <w:vanish w:val="0"/>
        <w:kern w:val="0"/>
        <w:sz w:val="32"/>
        <w:szCs w:val="32"/>
        <w:vertAlign w:val="baseline"/>
      </w:rPr>
    </w:lvl>
    <w:lvl w:ilvl="3" w:tentative="0">
      <w:start w:val="1"/>
      <w:numFmt w:val="decimal"/>
      <w:suff w:val="nothing"/>
      <w:lvlText w:val="%1.%2.%3.%4 "/>
      <w:lvlJc w:val="left"/>
      <w:pPr>
        <w:ind w:left="0" w:firstLine="0"/>
      </w:pPr>
      <w:rPr>
        <w:rFonts w:hint="default" w:ascii="Book Antiqua" w:hAnsi="Book Antiqua" w:eastAsia="黑体" w:cs="Book Antiqua"/>
        <w:b w:val="0"/>
        <w:bCs/>
        <w:i w:val="0"/>
        <w:iCs w:val="0"/>
        <w:caps w:val="0"/>
        <w:strike w:val="0"/>
        <w:dstrike w:val="0"/>
        <w:outline w:val="0"/>
        <w:shadow w:val="0"/>
        <w:emboss w:val="0"/>
        <w:imprint w:val="0"/>
        <w:snapToGrid w:val="0"/>
        <w:vanish w:val="0"/>
        <w:kern w:val="0"/>
        <w:sz w:val="28"/>
        <w:szCs w:val="28"/>
        <w:vertAlign w:val="baseline"/>
      </w:rPr>
    </w:lvl>
    <w:lvl w:ilvl="4" w:tentative="0">
      <w:start w:val="1"/>
      <w:numFmt w:val="decimal"/>
      <w:suff w:val="nothing"/>
      <w:lvlText w:val="%1.%2.%3.%4.%5 "/>
      <w:lvlJc w:val="left"/>
      <w:pPr>
        <w:ind w:left="0" w:firstLine="0"/>
      </w:pPr>
      <w:rPr>
        <w:rFonts w:hint="default" w:ascii="Book Antiqua" w:hAnsi="Book Antiqua" w:eastAsia="黑体" w:cs="Book Antiqua"/>
        <w:b w:val="0"/>
        <w:bCs/>
        <w:i w:val="0"/>
        <w:iCs w:val="0"/>
        <w:caps w:val="0"/>
        <w:strike w:val="0"/>
        <w:dstrike w:val="0"/>
        <w:outline w:val="0"/>
        <w:shadow w:val="0"/>
        <w:emboss w:val="0"/>
        <w:imprint w:val="0"/>
        <w:snapToGrid w:val="0"/>
        <w:vanish w:val="0"/>
        <w:kern w:val="0"/>
        <w:sz w:val="24"/>
        <w:szCs w:val="24"/>
        <w:vertAlign w:val="baseline"/>
      </w:rPr>
    </w:lvl>
    <w:lvl w:ilvl="5" w:tentative="0">
      <w:start w:val="1"/>
      <w:numFmt w:val="decimal"/>
      <w:lvlText w:val="步骤 %6"/>
      <w:lvlJc w:val="right"/>
      <w:pPr>
        <w:tabs>
          <w:tab w:val="left" w:pos="1701"/>
        </w:tabs>
        <w:ind w:left="1701" w:hanging="159"/>
      </w:pPr>
      <w:rPr>
        <w:rFonts w:hint="default" w:ascii="Book Antiqua" w:hAnsi="Book Antiqua" w:eastAsia="黑体" w:cs="Times New Roman"/>
        <w:b w:val="0"/>
        <w:bCs/>
        <w:i w:val="0"/>
        <w:iCs w:val="0"/>
        <w:sz w:val="21"/>
        <w:szCs w:val="21"/>
        <w:u w:val="none"/>
      </w:rPr>
    </w:lvl>
    <w:lvl w:ilvl="6" w:tentative="0">
      <w:start w:val="1"/>
      <w:numFmt w:val="decimal"/>
      <w:lvlText w:val="%7."/>
      <w:lvlJc w:val="left"/>
      <w:pPr>
        <w:tabs>
          <w:tab w:val="left" w:pos="2126"/>
        </w:tabs>
        <w:ind w:left="2126" w:hanging="425"/>
      </w:pPr>
      <w:rPr>
        <w:rFonts w:hint="default" w:ascii="Times New Roman" w:hAnsi="Times New Roman" w:cs="Times New Roman"/>
        <w:b w:val="0"/>
        <w:bCs/>
        <w:i w:val="0"/>
        <w:iCs w:val="0"/>
        <w:color w:val="auto"/>
        <w:sz w:val="21"/>
        <w:szCs w:val="21"/>
      </w:rPr>
    </w:lvl>
    <w:lvl w:ilvl="7" w:tentative="0">
      <w:start w:val="1"/>
      <w:numFmt w:val="decimal"/>
      <w:lvlRestart w:val="1"/>
      <w:suff w:val="space"/>
      <w:lvlText w:val="图%1-%8"/>
      <w:lvlJc w:val="left"/>
      <w:pPr>
        <w:ind w:left="1701" w:firstLine="0"/>
      </w:pPr>
      <w:rPr>
        <w:rFonts w:hint="default" w:ascii="Times New Roman" w:hAnsi="Times New Roman" w:eastAsia="黑体" w:cs="Book Antiqua"/>
        <w:b w:val="0"/>
        <w:bCs/>
        <w:i w:val="0"/>
        <w:iCs w:val="0"/>
        <w:sz w:val="21"/>
        <w:szCs w:val="21"/>
        <w:u w:val="none"/>
      </w:rPr>
    </w:lvl>
    <w:lvl w:ilvl="8" w:tentative="0">
      <w:start w:val="1"/>
      <w:numFmt w:val="decimal"/>
      <w:lvlRestart w:val="1"/>
      <w:suff w:val="space"/>
      <w:lvlText w:val="表%1-%9"/>
      <w:lvlJc w:val="left"/>
      <w:pPr>
        <w:ind w:left="1701" w:firstLine="0"/>
      </w:pPr>
      <w:rPr>
        <w:rFonts w:hint="default" w:ascii="Times New Roman" w:hAnsi="Times New Roman" w:eastAsia="黑体" w:cs="Book Antiqua"/>
        <w:b w:val="0"/>
        <w:bCs/>
        <w:i w:val="0"/>
        <w:iCs w:val="0"/>
        <w:strike w:val="0"/>
        <w:dstrike w:val="0"/>
        <w:outline w:val="0"/>
        <w:shadow w:val="0"/>
        <w:emboss w:val="0"/>
        <w:imprint w:val="0"/>
        <w:color w:val="auto"/>
        <w:sz w:val="21"/>
        <w:szCs w:val="21"/>
        <w:vertAlign w:val="baseline"/>
      </w:rPr>
    </w:lvl>
  </w:abstractNum>
  <w:abstractNum w:abstractNumId="20">
    <w:nsid w:val="667437AC"/>
    <w:multiLevelType w:val="multilevel"/>
    <w:tmpl w:val="667437AC"/>
    <w:lvl w:ilvl="0" w:tentative="0">
      <w:start w:val="1"/>
      <w:numFmt w:val="bullet"/>
      <w:pStyle w:val="233"/>
      <w:lvlText w:val=""/>
      <w:lvlJc w:val="left"/>
      <w:pPr>
        <w:tabs>
          <w:tab w:val="left" w:pos="2359"/>
        </w:tabs>
        <w:ind w:left="2359" w:hanging="284"/>
      </w:pPr>
      <w:rPr>
        <w:rFonts w:hint="default" w:ascii="Wingdings" w:hAnsi="Wingdings" w:cs="Wingdings"/>
        <w:position w:val="1"/>
        <w:sz w:val="13"/>
        <w:szCs w:val="13"/>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1">
    <w:nsid w:val="6E230785"/>
    <w:multiLevelType w:val="multilevel"/>
    <w:tmpl w:val="6E230785"/>
    <w:lvl w:ilvl="0" w:tentative="0">
      <w:start w:val="1"/>
      <w:numFmt w:val="bullet"/>
      <w:pStyle w:val="182"/>
      <w:lvlText w:val=""/>
      <w:lvlJc w:val="left"/>
      <w:pPr>
        <w:tabs>
          <w:tab w:val="left" w:pos="170"/>
        </w:tabs>
        <w:ind w:left="170" w:hanging="170"/>
      </w:pPr>
      <w:rPr>
        <w:rFonts w:hint="default" w:ascii="Wingdings" w:hAnsi="Wingdings" w:eastAsia="宋体"/>
        <w:b w:val="0"/>
        <w:i w:val="0"/>
        <w:color w:val="auto"/>
        <w:position w:val="3"/>
        <w:sz w:val="13"/>
        <w:szCs w:val="13"/>
      </w:rPr>
    </w:lvl>
    <w:lvl w:ilvl="1" w:tentative="0">
      <w:start w:val="1"/>
      <w:numFmt w:val="lowerLetter"/>
      <w:pStyle w:val="184"/>
      <w:lvlText w:val="%2."/>
      <w:lvlJc w:val="left"/>
      <w:pPr>
        <w:tabs>
          <w:tab w:val="left" w:pos="284"/>
        </w:tabs>
        <w:ind w:left="568" w:hanging="284"/>
      </w:pPr>
      <w:rPr>
        <w:rFonts w:hint="default" w:ascii="Times New Roman" w:hAnsi="Times New Roman" w:cs="Book Antiqua"/>
        <w:b w:val="0"/>
        <w:bCs/>
        <w:i w:val="0"/>
        <w:iCs w:val="0"/>
        <w:sz w:val="21"/>
        <w:szCs w:val="21"/>
        <w:u w:val="none"/>
      </w:rPr>
    </w:lvl>
    <w:lvl w:ilvl="2" w:tentative="0">
      <w:start w:val="1"/>
      <w:numFmt w:val="bullet"/>
      <w:pStyle w:val="183"/>
      <w:lvlText w:val="−"/>
      <w:lvlJc w:val="left"/>
      <w:pPr>
        <w:tabs>
          <w:tab w:val="left" w:pos="568"/>
        </w:tabs>
        <w:ind w:left="568" w:hanging="284"/>
      </w:pPr>
      <w:rPr>
        <w:rFonts w:hint="default" w:ascii="Times New Roman" w:hAnsi="Times New Roman" w:cs="Times New Roman"/>
        <w:sz w:val="16"/>
        <w:szCs w:val="16"/>
      </w:rPr>
    </w:lvl>
    <w:lvl w:ilvl="3" w:tentative="0">
      <w:start w:val="1"/>
      <w:numFmt w:val="decimal"/>
      <w:pStyle w:val="185"/>
      <w:lvlText w:val="%4."/>
      <w:lvlJc w:val="left"/>
      <w:pPr>
        <w:tabs>
          <w:tab w:val="left" w:pos="284"/>
        </w:tabs>
        <w:ind w:left="568" w:hanging="284"/>
      </w:pPr>
      <w:rPr>
        <w:rFonts w:hint="default" w:ascii="Times New Roman" w:hAnsi="Times New Roman" w:cs="Book Antiqua"/>
        <w:b w:val="0"/>
        <w:bCs/>
        <w:i w:val="0"/>
        <w:iCs w:val="0"/>
        <w:sz w:val="21"/>
        <w:szCs w:val="21"/>
        <w:u w:val="none"/>
      </w:rPr>
    </w:lvl>
    <w:lvl w:ilvl="4" w:tentative="0">
      <w:start w:val="1"/>
      <w:numFmt w:val="bullet"/>
      <w:pStyle w:val="186"/>
      <w:lvlText w:val=""/>
      <w:lvlJc w:val="left"/>
      <w:pPr>
        <w:tabs>
          <w:tab w:val="left" w:pos="568"/>
        </w:tabs>
        <w:ind w:left="568" w:hanging="284"/>
      </w:pPr>
      <w:rPr>
        <w:rFonts w:hint="default" w:ascii="Wingdings" w:hAnsi="Wingdings" w:eastAsia="宋体"/>
        <w:b w:val="0"/>
        <w:i w:val="0"/>
        <w:color w:val="auto"/>
        <w:position w:val="3"/>
        <w:sz w:val="13"/>
        <w:szCs w:val="13"/>
      </w:rPr>
    </w:lvl>
    <w:lvl w:ilvl="5" w:tentative="0">
      <w:start w:val="1"/>
      <w:numFmt w:val="decimal"/>
      <w:pStyle w:val="203"/>
      <w:lvlText w:val="%6."/>
      <w:lvlJc w:val="left"/>
      <w:pPr>
        <w:tabs>
          <w:tab w:val="left" w:pos="1985"/>
        </w:tabs>
        <w:ind w:left="1985" w:hanging="284"/>
      </w:pPr>
      <w:rPr>
        <w:rFonts w:hint="default" w:ascii="Times New Roman" w:hAnsi="Times New Roman" w:cs="Book Antiqua"/>
        <w:color w:val="auto"/>
        <w:spacing w:val="0"/>
        <w:w w:val="100"/>
        <w:position w:val="1"/>
        <w:sz w:val="21"/>
        <w:szCs w:val="21"/>
      </w:rPr>
    </w:lvl>
    <w:lvl w:ilvl="6" w:tentative="0">
      <w:start w:val="1"/>
      <w:numFmt w:val="decimal"/>
      <w:pStyle w:val="234"/>
      <w:lvlText w:val="%7."/>
      <w:lvlJc w:val="left"/>
      <w:pPr>
        <w:tabs>
          <w:tab w:val="left" w:pos="2359"/>
        </w:tabs>
        <w:ind w:left="2359" w:hanging="284"/>
      </w:pPr>
      <w:rPr>
        <w:rFonts w:hint="default" w:ascii="Times New Roman" w:hAnsi="Times New Roman" w:cs="Book Antiqua"/>
        <w:color w:val="auto"/>
        <w:spacing w:val="0"/>
        <w:w w:val="100"/>
        <w:position w:val="1"/>
        <w:sz w:val="18"/>
        <w:szCs w:val="18"/>
      </w:rPr>
    </w:lvl>
    <w:lvl w:ilvl="7" w:tentative="0">
      <w:start w:val="1"/>
      <w:numFmt w:val="decimal"/>
      <w:pStyle w:val="216"/>
      <w:lvlText w:val="%8."/>
      <w:lvlJc w:val="left"/>
      <w:pPr>
        <w:tabs>
          <w:tab w:val="left" w:pos="454"/>
        </w:tabs>
        <w:ind w:left="454" w:hanging="284"/>
      </w:pPr>
      <w:rPr>
        <w:rFonts w:hint="default" w:ascii="Times New Roman" w:hAnsi="Times New Roman" w:cs="Book Antiqua"/>
        <w:color w:val="auto"/>
        <w:spacing w:val="0"/>
        <w:w w:val="100"/>
        <w:position w:val="1"/>
        <w:sz w:val="18"/>
        <w:szCs w:val="18"/>
      </w:rPr>
    </w:lvl>
    <w:lvl w:ilvl="8" w:tentative="0">
      <w:start w:val="1"/>
      <w:numFmt w:val="bullet"/>
      <w:lvlText w:val=""/>
      <w:lvlJc w:val="left"/>
      <w:pPr>
        <w:tabs>
          <w:tab w:val="left" w:pos="3780"/>
        </w:tabs>
        <w:ind w:left="3780" w:hanging="420"/>
      </w:pPr>
      <w:rPr>
        <w:rFonts w:hint="default" w:ascii="Wingdings" w:hAnsi="Wingdings"/>
      </w:rPr>
    </w:lvl>
  </w:abstractNum>
  <w:abstractNum w:abstractNumId="22">
    <w:nsid w:val="7F773C35"/>
    <w:multiLevelType w:val="multilevel"/>
    <w:tmpl w:val="7F773C35"/>
    <w:lvl w:ilvl="0" w:tentative="0">
      <w:start w:val="1"/>
      <w:numFmt w:val="decimal"/>
      <w:pStyle w:val="188"/>
      <w:lvlText w:val="%1."/>
      <w:lvlJc w:val="left"/>
      <w:pPr>
        <w:tabs>
          <w:tab w:val="left" w:pos="2126"/>
        </w:tabs>
        <w:ind w:left="2126" w:hanging="425"/>
      </w:pPr>
      <w:rPr>
        <w:rFonts w:hint="default" w:ascii="Times New Roman" w:hAnsi="Times New Roman" w:cs="Book Antiqua"/>
        <w:b w:val="0"/>
        <w:bCs/>
        <w:i w:val="0"/>
        <w:iCs w:val="0"/>
        <w:sz w:val="21"/>
        <w:szCs w:val="21"/>
        <w:u w:val="none"/>
      </w:rPr>
    </w:lvl>
    <w:lvl w:ilvl="1" w:tentative="0">
      <w:start w:val="1"/>
      <w:numFmt w:val="lowerLetter"/>
      <w:pStyle w:val="189"/>
      <w:lvlText w:val="%2."/>
      <w:lvlJc w:val="left"/>
      <w:pPr>
        <w:tabs>
          <w:tab w:val="left" w:pos="2551"/>
        </w:tabs>
        <w:ind w:left="2551" w:hanging="425"/>
      </w:pPr>
      <w:rPr>
        <w:rFonts w:hint="default" w:ascii="Times New Roman" w:hAnsi="Times New Roman" w:cs="Book Antiqua"/>
        <w:b w:val="0"/>
        <w:bCs/>
        <w:i w:val="0"/>
        <w:iCs w:val="0"/>
        <w:sz w:val="21"/>
        <w:szCs w:val="21"/>
        <w:u w:val="none"/>
      </w:rPr>
    </w:lvl>
    <w:lvl w:ilvl="2" w:tentative="0">
      <w:start w:val="1"/>
      <w:numFmt w:val="lowerRoman"/>
      <w:pStyle w:val="190"/>
      <w:lvlText w:val="%3."/>
      <w:lvlJc w:val="left"/>
      <w:pPr>
        <w:tabs>
          <w:tab w:val="left" w:pos="2976"/>
        </w:tabs>
        <w:ind w:left="2976" w:hanging="425"/>
      </w:pPr>
      <w:rPr>
        <w:rFonts w:hint="default" w:ascii="Times New Roman" w:hAnsi="Times New Roman" w:cs="Book Antiqua"/>
        <w:b w:val="0"/>
        <w:bCs/>
        <w:i w:val="0"/>
        <w:iCs w:val="0"/>
        <w:sz w:val="21"/>
        <w:szCs w:val="21"/>
        <w:u w:val="none"/>
      </w:rPr>
    </w:lvl>
    <w:lvl w:ilvl="3" w:tentative="0">
      <w:start w:val="1"/>
      <w:numFmt w:val="decimal"/>
      <w:pStyle w:val="191"/>
      <w:lvlText w:val="%4)"/>
      <w:lvlJc w:val="left"/>
      <w:pPr>
        <w:tabs>
          <w:tab w:val="left" w:pos="3401"/>
        </w:tabs>
        <w:ind w:left="3401" w:hanging="425"/>
      </w:pPr>
      <w:rPr>
        <w:rFonts w:hint="default" w:ascii="Times New Roman" w:hAnsi="Times New Roman" w:cs="Book Antiqua"/>
        <w:b w:val="0"/>
        <w:bCs/>
        <w:i w:val="0"/>
        <w:iCs w:val="0"/>
        <w:sz w:val="21"/>
        <w:szCs w:val="21"/>
        <w:u w:val="none"/>
      </w:rPr>
    </w:lvl>
    <w:lvl w:ilvl="4" w:tentative="0">
      <w:start w:val="1"/>
      <w:numFmt w:val="bullet"/>
      <w:lvlText w:val=""/>
      <w:lvlJc w:val="left"/>
      <w:pPr>
        <w:tabs>
          <w:tab w:val="left" w:pos="1260"/>
        </w:tabs>
        <w:ind w:left="1260" w:hanging="420"/>
      </w:pPr>
      <w:rPr>
        <w:rFonts w:hint="default" w:ascii="Wingdings" w:hAnsi="Wingdings"/>
      </w:rPr>
    </w:lvl>
    <w:lvl w:ilvl="5" w:tentative="0">
      <w:start w:val="1"/>
      <w:numFmt w:val="bullet"/>
      <w:lvlText w:val=""/>
      <w:lvlJc w:val="left"/>
      <w:pPr>
        <w:tabs>
          <w:tab w:val="left" w:pos="1680"/>
        </w:tabs>
        <w:ind w:left="1680" w:hanging="420"/>
      </w:pPr>
      <w:rPr>
        <w:rFonts w:hint="default" w:ascii="Wingdings" w:hAnsi="Wingdings"/>
      </w:rPr>
    </w:lvl>
    <w:lvl w:ilvl="6" w:tentative="0">
      <w:start w:val="1"/>
      <w:numFmt w:val="bullet"/>
      <w:lvlText w:val=""/>
      <w:lvlJc w:val="left"/>
      <w:pPr>
        <w:tabs>
          <w:tab w:val="left" w:pos="2100"/>
        </w:tabs>
        <w:ind w:left="2100" w:hanging="420"/>
      </w:pPr>
      <w:rPr>
        <w:rFonts w:hint="default" w:ascii="Wingdings" w:hAnsi="Wingdings"/>
      </w:rPr>
    </w:lvl>
    <w:lvl w:ilvl="7" w:tentative="0">
      <w:start w:val="1"/>
      <w:numFmt w:val="bullet"/>
      <w:lvlText w:val=""/>
      <w:lvlJc w:val="left"/>
      <w:pPr>
        <w:tabs>
          <w:tab w:val="left" w:pos="2520"/>
        </w:tabs>
        <w:ind w:left="2520" w:hanging="420"/>
      </w:pPr>
      <w:rPr>
        <w:rFonts w:hint="default" w:ascii="Wingdings" w:hAnsi="Wingdings"/>
      </w:rPr>
    </w:lvl>
    <w:lvl w:ilvl="8" w:tentative="0">
      <w:start w:val="1"/>
      <w:numFmt w:val="decimal"/>
      <w:lvlRestart w:val="0"/>
      <w:lvlText w:val="%9."/>
      <w:lvlJc w:val="left"/>
      <w:pPr>
        <w:tabs>
          <w:tab w:val="left" w:pos="284"/>
        </w:tabs>
        <w:ind w:left="284" w:hanging="284"/>
      </w:pPr>
      <w:rPr>
        <w:rFonts w:hint="eastAsia"/>
      </w:rPr>
    </w:lvl>
  </w:abstractNum>
  <w:num w:numId="1">
    <w:abstractNumId w:val="12"/>
  </w:num>
  <w:num w:numId="2">
    <w:abstractNumId w:val="18"/>
  </w:num>
  <w:num w:numId="3">
    <w:abstractNumId w:val="19"/>
  </w:num>
  <w:num w:numId="4">
    <w:abstractNumId w:val="3"/>
  </w:num>
  <w:num w:numId="5">
    <w:abstractNumId w:val="5"/>
  </w:num>
  <w:num w:numId="6">
    <w:abstractNumId w:val="8"/>
  </w:num>
  <w:num w:numId="7">
    <w:abstractNumId w:val="9"/>
  </w:num>
  <w:num w:numId="8">
    <w:abstractNumId w:val="6"/>
  </w:num>
  <w:num w:numId="9">
    <w:abstractNumId w:val="2"/>
  </w:num>
  <w:num w:numId="10">
    <w:abstractNumId w:val="7"/>
  </w:num>
  <w:num w:numId="11">
    <w:abstractNumId w:val="4"/>
  </w:num>
  <w:num w:numId="12">
    <w:abstractNumId w:val="1"/>
  </w:num>
  <w:num w:numId="13">
    <w:abstractNumId w:val="0"/>
  </w:num>
  <w:num w:numId="14">
    <w:abstractNumId w:val="13"/>
  </w:num>
  <w:num w:numId="15">
    <w:abstractNumId w:val="21"/>
  </w:num>
  <w:num w:numId="16">
    <w:abstractNumId w:val="22"/>
  </w:num>
  <w:num w:numId="17">
    <w:abstractNumId w:val="10"/>
  </w:num>
  <w:num w:numId="18">
    <w:abstractNumId w:val="11"/>
  </w:num>
  <w:num w:numId="19">
    <w:abstractNumId w:val="14"/>
  </w:num>
  <w:num w:numId="20">
    <w:abstractNumId w:val="15"/>
  </w:num>
  <w:num w:numId="21">
    <w:abstractNumId w:val="17"/>
  </w:num>
  <w:num w:numId="22">
    <w:abstractNumId w:val="20"/>
  </w:num>
  <w:num w:numId="23">
    <w:abstractNumId w:val="16"/>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doNotCompres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k2NmUwMmI1NzI2YWVhZTQyZGMzMTNlZTkwMjJkNmUifQ=="/>
  </w:docVars>
  <w:rsids>
    <w:rsidRoot w:val="00000000"/>
    <w:rsid w:val="0DA03552"/>
    <w:rsid w:val="1D746DE1"/>
    <w:rsid w:val="4EDD8118"/>
    <w:rsid w:val="5DF5ED34"/>
    <w:rsid w:val="5F5EB2A4"/>
    <w:rsid w:val="5FDBDD55"/>
    <w:rsid w:val="5FFDD006"/>
    <w:rsid w:val="653FFBB2"/>
    <w:rsid w:val="68BED48C"/>
    <w:rsid w:val="6FBBE370"/>
    <w:rsid w:val="72838E0E"/>
    <w:rsid w:val="75305A49"/>
    <w:rsid w:val="756FD74A"/>
    <w:rsid w:val="779F1CA6"/>
    <w:rsid w:val="77FB3042"/>
    <w:rsid w:val="78FED9C4"/>
    <w:rsid w:val="796C6EBD"/>
    <w:rsid w:val="7BFD5BD6"/>
    <w:rsid w:val="7CFB8AF6"/>
    <w:rsid w:val="7D6B9CD7"/>
    <w:rsid w:val="7DBD698B"/>
    <w:rsid w:val="7EF7969E"/>
    <w:rsid w:val="7FEC5394"/>
    <w:rsid w:val="99E78BDA"/>
    <w:rsid w:val="A6FF9358"/>
    <w:rsid w:val="A7B54495"/>
    <w:rsid w:val="B9AC460B"/>
    <w:rsid w:val="BBFFEB6E"/>
    <w:rsid w:val="BFFCF22A"/>
    <w:rsid w:val="E0F7A507"/>
    <w:rsid w:val="F39F923B"/>
    <w:rsid w:val="F70B60FA"/>
    <w:rsid w:val="F7DBB8DC"/>
    <w:rsid w:val="F7FB5961"/>
    <w:rsid w:val="FA4B3C8A"/>
    <w:rsid w:val="FA5F016E"/>
    <w:rsid w:val="FB7B2E2E"/>
    <w:rsid w:val="FBF34EA6"/>
    <w:rsid w:val="FF93D0CA"/>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name="heading 4"/>
    <w:lsdException w:qFormat="1" w:unhideWhenUsed="0" w:uiPriority="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name="index 4"/>
    <w:lsdException w:qFormat="1" w:unhideWhenUsed="0" w:uiPriority="0" w:name="index 5"/>
    <w:lsdException w:qFormat="1" w:unhideWhenUsed="0" w:uiPriority="0" w:name="index 6"/>
    <w:lsdException w:qFormat="1" w:unhideWhenUsed="0" w:uiPriority="0" w:name="index 7"/>
    <w:lsdException w:qFormat="1" w:unhideWhenUsed="0" w:uiPriority="0" w:name="index 8"/>
    <w:lsdException w:unhideWhenUsed="0" w:uiPriority="0" w:name="index 9"/>
    <w:lsdException w:unhideWhenUsed="0" w:uiPriority="0" w:name="toc 1"/>
    <w:lsdException w:unhideWhenUsed="0" w:uiPriority="0" w:name="toc 2"/>
    <w:lsdException w:qFormat="1" w:unhideWhenUsed="0" w:uiPriority="0" w:name="toc 3"/>
    <w:lsdException w:qFormat="1" w:unhideWhenUsed="0" w:uiPriority="0" w:name="toc 4"/>
    <w:lsdException w:qFormat="1" w:unhideWhenUsed="0" w:uiPriority="0" w:name="toc 5"/>
    <w:lsdException w:qFormat="1" w:unhideWhenUsed="0" w:uiPriority="0" w:name="toc 6"/>
    <w:lsdException w:qFormat="1" w:unhideWhenUsed="0" w:uiPriority="0" w:name="toc 7"/>
    <w:lsdException w:qFormat="1" w:unhideWhenUsed="0" w:uiPriority="0" w:name="toc 8"/>
    <w:lsdException w:qFormat="1" w:unhideWhenUsed="0" w:uiPriority="0" w:name="toc 9"/>
    <w:lsdException w:qFormat="1" w:unhideWhenUsed="0" w:uiPriority="0" w:name="Normal Indent"/>
    <w:lsdException w:qFormat="1" w:unhideWhenUsed="0" w:uiPriority="0" w:name="footnote text"/>
    <w:lsdException w:unhideWhenUsed="0" w:uiPriority="0" w:name="annotation text"/>
    <w:lsdException w:qFormat="1" w:unhideWhenUsed="0" w:uiPriority="0" w:semiHidden="0" w:name="header"/>
    <w:lsdException w:qFormat="1" w:unhideWhenUsed="0" w:uiPriority="0" w:name="footer"/>
    <w:lsdException w:qFormat="1" w:unhideWhenUsed="0" w:uiPriority="0" w:name="index heading"/>
    <w:lsdException w:qFormat="1" w:unhideWhenUsed="0" w:uiPriority="0" w:name="caption"/>
    <w:lsdException w:qFormat="1" w:unhideWhenUsed="0" w:uiPriority="0" w:name="table of figures"/>
    <w:lsdException w:qFormat="1" w:unhideWhenUsed="0" w:uiPriority="0" w:name="envelope address"/>
    <w:lsdException w:qFormat="1" w:unhideWhenUsed="0" w:uiPriority="0" w:name="envelope return"/>
    <w:lsdException w:unhideWhenUsed="0" w:uiPriority="0" w:name="footnote reference"/>
    <w:lsdException w:qFormat="1" w:unhideWhenUsed="0" w:uiPriority="0" w:name="annotation reference"/>
    <w:lsdException w:qFormat="1" w:unhideWhenUsed="0" w:uiPriority="0" w:name="line number"/>
    <w:lsdException w:qFormat="1" w:unhideWhenUsed="0" w:uiPriority="0" w:name="page number"/>
    <w:lsdException w:qFormat="1" w:unhideWhenUsed="0" w:uiPriority="0" w:name="endnote reference"/>
    <w:lsdException w:unhideWhenUsed="0" w:uiPriority="0" w:name="endnote text"/>
    <w:lsdException w:qFormat="1" w:unhideWhenUsed="0" w:uiPriority="0" w:name="table of authorities"/>
    <w:lsdException w:qFormat="1" w:unhideWhenUsed="0" w:uiPriority="0" w:name="macro"/>
    <w:lsdException w:qFormat="1" w:unhideWhenUsed="0" w:uiPriority="0" w:name="toa heading"/>
    <w:lsdException w:qFormat="1" w:unhideWhenUsed="0" w:uiPriority="0" w:name="List"/>
    <w:lsdException w:qFormat="1" w:unhideWhenUsed="0" w:uiPriority="0" w:name="List Bullet"/>
    <w:lsdException w:unhideWhenUsed="0" w:uiPriority="0" w:name="List Number"/>
    <w:lsdException w:qFormat="1" w:unhideWhenUsed="0" w:uiPriority="0" w:name="List 2"/>
    <w:lsdException w:qFormat="1" w:unhideWhenUsed="0" w:uiPriority="0" w:name="List 3"/>
    <w:lsdException w:qFormat="1" w:unhideWhenUsed="0" w:uiPriority="0" w:name="List 4"/>
    <w:lsdException w:unhideWhenUsed="0" w:uiPriority="0" w:name="List 5"/>
    <w:lsdException w:qFormat="1" w:unhideWhenUsed="0" w:uiPriority="0" w:name="List Bullet 2"/>
    <w:lsdException w:qFormat="1" w:unhideWhenUsed="0" w:uiPriority="0" w:name="List Bullet 3"/>
    <w:lsdException w:qFormat="1" w:unhideWhenUsed="0" w:uiPriority="0" w:name="List Bullet 4"/>
    <w:lsdException w:qFormat="1" w:unhideWhenUsed="0" w:uiPriority="0" w:name="List Bullet 5"/>
    <w:lsdException w:qFormat="1" w:unhideWhenUsed="0" w:uiPriority="0" w:name="List Number 2"/>
    <w:lsdException w:unhideWhenUsed="0" w:uiPriority="0" w:name="List Number 3"/>
    <w:lsdException w:qFormat="1" w:unhideWhenUsed="0" w:uiPriority="0" w:name="List Number 4"/>
    <w:lsdException w:qFormat="1" w:unhideWhenUsed="0" w:uiPriority="0" w:name="List Number 5"/>
    <w:lsdException w:qFormat="1" w:unhideWhenUsed="0" w:uiPriority="0" w:name="Title"/>
    <w:lsdException w:qFormat="1" w:unhideWhenUsed="0" w:uiPriority="0" w:name="Closing"/>
    <w:lsdException w:qFormat="1" w:unhideWhenUsed="0" w:uiPriority="0" w:name="Signature"/>
    <w:lsdException w:qFormat="1" w:unhideWhenUsed="0" w:uiPriority="0" w:name="Default Paragraph Font"/>
    <w:lsdException w:qFormat="1" w:unhideWhenUsed="0" w:uiPriority="0" w:name="Body Text"/>
    <w:lsdException w:qFormat="1" w:unhideWhenUsed="0" w:uiPriority="0" w:name="Body Text Indent"/>
    <w:lsdException w:qFormat="1" w:unhideWhenUsed="0" w:uiPriority="0" w:name="List Continue"/>
    <w:lsdException w:unhideWhenUsed="0" w:uiPriority="0" w:name="List Continue 2"/>
    <w:lsdException w:qFormat="1" w:unhideWhenUsed="0" w:uiPriority="0" w:name="List Continue 3"/>
    <w:lsdException w:qFormat="1" w:unhideWhenUsed="0" w:uiPriority="0" w:name="List Continue 4"/>
    <w:lsdException w:qFormat="1" w:unhideWhenUsed="0" w:uiPriority="0" w:name="List Continue 5"/>
    <w:lsdException w:unhideWhenUsed="0" w:uiPriority="0" w:name="Message Header"/>
    <w:lsdException w:qFormat="1" w:unhideWhenUsed="0" w:uiPriority="0" w:name="Subtitle"/>
    <w:lsdException w:qFormat="1" w:unhideWhenUsed="0" w:uiPriority="0" w:name="Salutation"/>
    <w:lsdException w:qFormat="1" w:unhideWhenUsed="0" w:uiPriority="0" w:name="Date"/>
    <w:lsdException w:qFormat="1" w:unhideWhenUsed="0" w:uiPriority="0" w:name="Body Text First Indent"/>
    <w:lsdException w:qFormat="1" w:unhideWhenUsed="0" w:uiPriority="0" w:name="Body Text First Indent 2"/>
    <w:lsdException w:qFormat="1" w:unhideWhenUsed="0" w:uiPriority="0" w:name="Note Heading"/>
    <w:lsdException w:unhideWhenUsed="0" w:uiPriority="0" w:name="Body Text 2"/>
    <w:lsdException w:qFormat="1" w:unhideWhenUsed="0" w:uiPriority="0" w:name="Body Text 3"/>
    <w:lsdException w:qFormat="1" w:unhideWhenUsed="0" w:uiPriority="0" w:name="Body Text Indent 2"/>
    <w:lsdException w:qFormat="1" w:unhideWhenUsed="0" w:uiPriority="0" w:name="Body Text Indent 3"/>
    <w:lsdException w:qFormat="1" w:unhideWhenUsed="0" w:uiPriority="0" w:name="Block Text"/>
    <w:lsdException w:qFormat="1" w:unhideWhenUsed="0" w:uiPriority="0" w:semiHidden="0" w:name="Hyperlink"/>
    <w:lsdException w:qFormat="1" w:unhideWhenUsed="0" w:uiPriority="0" w:semiHidden="0" w:name="FollowedHyperlink"/>
    <w:lsdException w:qFormat="1" w:unhideWhenUsed="0" w:uiPriority="0" w:name="Strong"/>
    <w:lsdException w:qFormat="1" w:unhideWhenUsed="0" w:uiPriority="0" w:name="Emphasis"/>
    <w:lsdException w:unhideWhenUsed="0" w:uiPriority="0" w:name="Document Map"/>
    <w:lsdException w:qFormat="1" w:unhideWhenUsed="0" w:uiPriority="0" w:name="Plain Text"/>
    <w:lsdException w:qFormat="1" w:unhideWhenUsed="0" w:uiPriority="0" w:name="E-mail Signature"/>
    <w:lsdException w:qFormat="1" w:unhideWhenUsed="0" w:uiPriority="0" w:name="Normal (Web)"/>
    <w:lsdException w:qFormat="1" w:unhideWhenUsed="0" w:uiPriority="0" w:name="HTML Acronym"/>
    <w:lsdException w:qFormat="1" w:unhideWhenUsed="0" w:uiPriority="0" w:name="HTML Address"/>
    <w:lsdException w:unhideWhenUsed="0" w:uiPriority="0" w:name="HTML Cite"/>
    <w:lsdException w:qFormat="1" w:unhideWhenUsed="0" w:uiPriority="0" w:name="HTML Code"/>
    <w:lsdException w:qFormat="1" w:unhideWhenUsed="0" w:uiPriority="0" w:name="HTML Definition"/>
    <w:lsdException w:qFormat="1" w:unhideWhenUsed="0" w:uiPriority="0" w:name="HTML Keyboard"/>
    <w:lsdException w:qFormat="1" w:unhideWhenUsed="0" w:uiPriority="0" w:name="HTML Preformatted"/>
    <w:lsdException w:qFormat="1" w:unhideWhenUsed="0" w:uiPriority="0" w:name="HTML Sample"/>
    <w:lsdException w:qFormat="1" w:unhideWhenUsed="0" w:uiPriority="0" w:name="HTML Typewriter"/>
    <w:lsdException w:qFormat="1" w:unhideWhenUsed="0" w:uiPriority="0" w:name="HTML Variable"/>
    <w:lsdException w:qFormat="1" w:unhideWhenUsed="0" w:uiPriority="0" w:name="Normal Table"/>
    <w:lsdException w:qFormat="1" w:unhideWhenUsed="0" w:uiPriority="0" w:name="annotation subject"/>
    <w:lsdException w:qFormat="1" w:unhideWhenUsed="0" w:uiPriority="0" w:name="Table Simple 1"/>
    <w:lsdException w:qFormat="1" w:unhideWhenUsed="0" w:uiPriority="0" w:name="Table Simple 2"/>
    <w:lsdException w:qFormat="1" w:unhideWhenUsed="0" w:uiPriority="0" w:name="Table Simple 3"/>
    <w:lsdException w:qFormat="1" w:unhideWhenUsed="0" w:uiPriority="0" w:name="Table Classic 1"/>
    <w:lsdException w:qFormat="1" w:unhideWhenUsed="0" w:uiPriority="0" w:name="Table Classic 2"/>
    <w:lsdException w:qFormat="1" w:unhideWhenUsed="0" w:uiPriority="0" w:name="Table Classic 3"/>
    <w:lsdException w:qFormat="1" w:unhideWhenUsed="0" w:uiPriority="0" w:name="Table Classic 4"/>
    <w:lsdException w:qFormat="1" w:unhideWhenUsed="0" w:uiPriority="0" w:name="Table Colorful 1"/>
    <w:lsdException w:qFormat="1" w:unhideWhenUsed="0" w:uiPriority="0" w:name="Table Colorful 2"/>
    <w:lsdException w:qFormat="1" w:unhideWhenUsed="0" w:uiPriority="0" w:name="Table Colorful 3"/>
    <w:lsdException w:qFormat="1" w:unhideWhenUsed="0" w:uiPriority="0" w:name="Table Columns 1"/>
    <w:lsdException w:qFormat="1" w:unhideWhenUsed="0" w:uiPriority="0" w:name="Table Columns 2"/>
    <w:lsdException w:qFormat="1" w:unhideWhenUsed="0" w:uiPriority="0" w:name="Table Columns 3"/>
    <w:lsdException w:qFormat="1" w:unhideWhenUsed="0" w:uiPriority="0" w:name="Table Columns 4"/>
    <w:lsdException w:qFormat="1" w:unhideWhenUsed="0" w:uiPriority="0" w:name="Table Columns 5"/>
    <w:lsdException w:qFormat="1" w:unhideWhenUsed="0" w:uiPriority="0" w:name="Table Grid 1"/>
    <w:lsdException w:qFormat="1" w:unhideWhenUsed="0" w:uiPriority="0" w:name="Table Grid 2"/>
    <w:lsdException w:qFormat="1" w:unhideWhenUsed="0" w:uiPriority="0" w:name="Table Grid 3"/>
    <w:lsdException w:qFormat="1" w:unhideWhenUsed="0" w:uiPriority="0" w:name="Table Grid 4"/>
    <w:lsdException w:qFormat="1" w:unhideWhenUsed="0" w:uiPriority="0" w:name="Table Grid 5"/>
    <w:lsdException w:qFormat="1" w:unhideWhenUsed="0" w:uiPriority="0" w:name="Table Grid 6"/>
    <w:lsdException w:qFormat="1" w:unhideWhenUsed="0" w:uiPriority="0" w:name="Table Grid 7"/>
    <w:lsdException w:qFormat="1" w:unhideWhenUsed="0" w:uiPriority="0" w:name="Table Grid 8"/>
    <w:lsdException w:qFormat="1" w:unhideWhenUsed="0" w:uiPriority="0" w:name="Table List 1"/>
    <w:lsdException w:qFormat="1" w:unhideWhenUsed="0" w:uiPriority="0" w:name="Table List 2"/>
    <w:lsdException w:qFormat="1" w:unhideWhenUsed="0" w:uiPriority="0" w:name="Table List 3"/>
    <w:lsdException w:qFormat="1" w:unhideWhenUsed="0" w:uiPriority="0" w:name="Table List 4"/>
    <w:lsdException w:qFormat="1" w:unhideWhenUsed="0" w:uiPriority="0" w:name="Table List 5"/>
    <w:lsdException w:qFormat="1" w:unhideWhenUsed="0" w:uiPriority="0" w:name="Table List 6"/>
    <w:lsdException w:qFormat="1" w:unhideWhenUsed="0" w:uiPriority="0" w:name="Table List 7"/>
    <w:lsdException w:qFormat="1" w:unhideWhenUsed="0" w:uiPriority="0" w:name="Table List 8"/>
    <w:lsdException w:qFormat="1" w:unhideWhenUsed="0" w:uiPriority="0" w:name="Table 3D effects 1"/>
    <w:lsdException w:qFormat="1" w:unhideWhenUsed="0" w:uiPriority="0" w:name="Table 3D effects 2"/>
    <w:lsdException w:qFormat="1" w:unhideWhenUsed="0" w:uiPriority="0" w:name="Table 3D effects 3"/>
    <w:lsdException w:qFormat="1" w:unhideWhenUsed="0" w:uiPriority="0" w:name="Table Contemporary"/>
    <w:lsdException w:qFormat="1" w:unhideWhenUsed="0" w:uiPriority="0" w:name="Table Elegant"/>
    <w:lsdException w:qFormat="1" w:unhideWhenUsed="0" w:uiPriority="0" w:name="Table Professional"/>
    <w:lsdException w:qFormat="1" w:unhideWhenUsed="0" w:uiPriority="0" w:name="Table Subtle 1"/>
    <w:lsdException w:qFormat="1" w:unhideWhenUsed="0" w:uiPriority="0" w:name="Table Subtle 2"/>
    <w:lsdException w:qFormat="1" w:unhideWhenUsed="0" w:uiPriority="0" w:name="Table Web 1"/>
    <w:lsdException w:qFormat="1" w:unhideWhenUsed="0" w:uiPriority="0" w:name="Table Web 2"/>
    <w:lsdException w:qFormat="1" w:unhideWhenUsed="0" w:uiPriority="0" w:name="Table Web 3"/>
    <w:lsdException w:qFormat="1" w:unhideWhenUsed="0" w:uiPriority="0" w:name="Balloon Text"/>
    <w:lsdException w:qFormat="1" w:unhideWhenUsed="0" w:uiPriority="0" w:name="Table Grid"/>
    <w:lsdException w:qFormat="1" w:unhideWhenUsed="0"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topLinePunct/>
      <w:adjustRightInd w:val="0"/>
      <w:snapToGrid w:val="0"/>
      <w:spacing w:before="160" w:after="160" w:line="240" w:lineRule="atLeast"/>
      <w:ind w:left="1701"/>
    </w:pPr>
    <w:rPr>
      <w:rFonts w:hint="eastAsia" w:ascii="Times New Roman" w:hAnsi="Times New Roman" w:eastAsia="宋体" w:cs="Arial"/>
      <w:kern w:val="2"/>
      <w:sz w:val="21"/>
      <w:szCs w:val="21"/>
      <w:lang w:val="en-US" w:eastAsia="zh-CN" w:bidi="ar-SA"/>
    </w:rPr>
  </w:style>
  <w:style w:type="paragraph" w:styleId="3">
    <w:name w:val="heading 1"/>
    <w:basedOn w:val="1"/>
    <w:next w:val="4"/>
    <w:qFormat/>
    <w:uiPriority w:val="0"/>
    <w:pPr>
      <w:keepNext/>
      <w:numPr>
        <w:ilvl w:val="0"/>
        <w:numId w:val="1"/>
      </w:numPr>
      <w:pBdr>
        <w:bottom w:val="single" w:color="auto" w:sz="12" w:space="1"/>
      </w:pBdr>
      <w:spacing w:before="1600" w:after="800"/>
      <w:jc w:val="right"/>
      <w:outlineLvl w:val="0"/>
    </w:pPr>
    <w:rPr>
      <w:rFonts w:ascii="Book Antiqua" w:hAnsi="Book Antiqua" w:eastAsia="黑体" w:cs="Book Antiqua"/>
      <w:b/>
      <w:bCs/>
      <w:sz w:val="44"/>
      <w:szCs w:val="44"/>
    </w:rPr>
  </w:style>
  <w:style w:type="paragraph" w:styleId="4">
    <w:name w:val="heading 2"/>
    <w:basedOn w:val="1"/>
    <w:next w:val="5"/>
    <w:qFormat/>
    <w:uiPriority w:val="0"/>
    <w:pPr>
      <w:keepNext/>
      <w:keepLines/>
      <w:numPr>
        <w:ilvl w:val="1"/>
        <w:numId w:val="1"/>
      </w:numPr>
      <w:spacing w:before="600"/>
      <w:outlineLvl w:val="1"/>
    </w:pPr>
    <w:rPr>
      <w:rFonts w:ascii="Book Antiqua" w:hAnsi="Book Antiqua" w:eastAsia="黑体" w:cs="Book Antiqua"/>
      <w:bCs/>
      <w:kern w:val="0"/>
      <w:sz w:val="36"/>
      <w:szCs w:val="36"/>
      <w:lang w:eastAsia="en-US"/>
    </w:rPr>
  </w:style>
  <w:style w:type="paragraph" w:styleId="5">
    <w:name w:val="heading 3"/>
    <w:basedOn w:val="1"/>
    <w:next w:val="1"/>
    <w:qFormat/>
    <w:uiPriority w:val="0"/>
    <w:pPr>
      <w:keepNext/>
      <w:keepLines/>
      <w:numPr>
        <w:ilvl w:val="2"/>
        <w:numId w:val="1"/>
      </w:numPr>
      <w:spacing w:before="200"/>
      <w:outlineLvl w:val="2"/>
    </w:pPr>
    <w:rPr>
      <w:rFonts w:ascii="Book Antiqua" w:hAnsi="Book Antiqua" w:eastAsia="黑体" w:cs="宋体"/>
      <w:kern w:val="0"/>
      <w:sz w:val="32"/>
      <w:szCs w:val="32"/>
    </w:rPr>
  </w:style>
  <w:style w:type="paragraph" w:styleId="6">
    <w:name w:val="heading 4"/>
    <w:basedOn w:val="1"/>
    <w:next w:val="1"/>
    <w:semiHidden/>
    <w:qFormat/>
    <w:uiPriority w:val="0"/>
    <w:pPr>
      <w:keepNext/>
      <w:keepLines/>
      <w:numPr>
        <w:ilvl w:val="3"/>
        <w:numId w:val="1"/>
      </w:numPr>
      <w:outlineLvl w:val="3"/>
    </w:pPr>
    <w:rPr>
      <w:rFonts w:ascii="Book Antiqua" w:hAnsi="Book Antiqua" w:eastAsia="黑体" w:cs="宋体"/>
      <w:kern w:val="0"/>
      <w:sz w:val="28"/>
      <w:szCs w:val="28"/>
    </w:rPr>
  </w:style>
  <w:style w:type="paragraph" w:styleId="7">
    <w:name w:val="heading 5"/>
    <w:basedOn w:val="1"/>
    <w:next w:val="1"/>
    <w:semiHidden/>
    <w:qFormat/>
    <w:uiPriority w:val="0"/>
    <w:pPr>
      <w:keepNext/>
      <w:keepLines/>
      <w:numPr>
        <w:ilvl w:val="4"/>
        <w:numId w:val="1"/>
      </w:numPr>
      <w:outlineLvl w:val="4"/>
    </w:pPr>
    <w:rPr>
      <w:rFonts w:ascii="Book Antiqua" w:hAnsi="Book Antiqua" w:eastAsia="黑体" w:cs="宋体"/>
      <w:kern w:val="0"/>
      <w:sz w:val="24"/>
      <w:szCs w:val="24"/>
    </w:rPr>
  </w:style>
  <w:style w:type="paragraph" w:styleId="8">
    <w:name w:val="heading 6"/>
    <w:basedOn w:val="1"/>
    <w:next w:val="1"/>
    <w:qFormat/>
    <w:uiPriority w:val="0"/>
    <w:pPr>
      <w:keepNext/>
      <w:keepLines/>
      <w:numPr>
        <w:ilvl w:val="8"/>
        <w:numId w:val="2"/>
      </w:numPr>
      <w:spacing w:before="240" w:after="64" w:line="320" w:lineRule="atLeast"/>
      <w:outlineLvl w:val="5"/>
    </w:pPr>
    <w:rPr>
      <w:rFonts w:ascii="Arial" w:hAnsi="Arial" w:eastAsia="黑体" w:cs="Times New Roman"/>
      <w:b/>
      <w:bCs/>
    </w:rPr>
  </w:style>
  <w:style w:type="paragraph" w:styleId="9">
    <w:name w:val="heading 7"/>
    <w:basedOn w:val="3"/>
    <w:next w:val="10"/>
    <w:qFormat/>
    <w:uiPriority w:val="0"/>
    <w:pPr>
      <w:keepLines/>
      <w:numPr>
        <w:numId w:val="3"/>
      </w:numPr>
      <w:pBdr>
        <w:bottom w:val="single" w:color="auto" w:sz="4" w:space="1"/>
      </w:pBdr>
      <w:topLinePunct w:val="0"/>
      <w:outlineLvl w:val="6"/>
    </w:pPr>
    <w:rPr>
      <w:bCs w:val="0"/>
    </w:rPr>
  </w:style>
  <w:style w:type="paragraph" w:styleId="10">
    <w:name w:val="heading 8"/>
    <w:basedOn w:val="4"/>
    <w:next w:val="11"/>
    <w:qFormat/>
    <w:uiPriority w:val="0"/>
    <w:pPr>
      <w:numPr>
        <w:ilvl w:val="1"/>
        <w:numId w:val="3"/>
      </w:numPr>
      <w:topLinePunct w:val="0"/>
      <w:spacing w:before="200"/>
      <w:outlineLvl w:val="7"/>
    </w:pPr>
    <w:rPr>
      <w:rFonts w:cs="Times New Roman"/>
    </w:rPr>
  </w:style>
  <w:style w:type="paragraph" w:styleId="11">
    <w:name w:val="heading 9"/>
    <w:basedOn w:val="5"/>
    <w:next w:val="1"/>
    <w:qFormat/>
    <w:uiPriority w:val="0"/>
    <w:pPr>
      <w:numPr>
        <w:ilvl w:val="2"/>
        <w:numId w:val="3"/>
      </w:numPr>
      <w:topLinePunct w:val="0"/>
      <w:outlineLvl w:val="8"/>
    </w:pPr>
    <w:rPr>
      <w:rFonts w:cs="Times New Roman"/>
    </w:rPr>
  </w:style>
  <w:style w:type="character" w:default="1" w:styleId="134">
    <w:name w:val="Default Paragraph Font"/>
    <w:semiHidden/>
    <w:qFormat/>
    <w:uiPriority w:val="0"/>
  </w:style>
  <w:style w:type="table" w:default="1" w:styleId="89">
    <w:name w:val="Normal Table"/>
    <w:semiHidden/>
    <w:qFormat/>
    <w:uiPriority w:val="0"/>
    <w:tblPr>
      <w:tblCellMar>
        <w:top w:w="0" w:type="dxa"/>
        <w:left w:w="108" w:type="dxa"/>
        <w:bottom w:w="0" w:type="dxa"/>
        <w:right w:w="108" w:type="dxa"/>
      </w:tblCellMar>
    </w:tblPr>
  </w:style>
  <w:style w:type="paragraph" w:styleId="2">
    <w:name w:val="macro"/>
    <w:semiHidden/>
    <w:qFormat/>
    <w:uiPriority w:val="0"/>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60" w:after="160"/>
      <w:ind w:left="1701"/>
    </w:pPr>
    <w:rPr>
      <w:rFonts w:ascii="Courier New" w:hAnsi="Courier New" w:eastAsia="宋体" w:cs="Courier New"/>
      <w:kern w:val="2"/>
      <w:sz w:val="24"/>
      <w:szCs w:val="24"/>
      <w:lang w:val="en-US" w:eastAsia="zh-CN" w:bidi="ar-SA"/>
    </w:rPr>
  </w:style>
  <w:style w:type="paragraph" w:styleId="12">
    <w:name w:val="List 3"/>
    <w:basedOn w:val="1"/>
    <w:semiHidden/>
    <w:qFormat/>
    <w:uiPriority w:val="0"/>
    <w:pPr>
      <w:ind w:leftChars="400" w:hangingChars="200"/>
    </w:pPr>
  </w:style>
  <w:style w:type="paragraph" w:styleId="13">
    <w:name w:val="toc 7"/>
    <w:basedOn w:val="1"/>
    <w:next w:val="1"/>
    <w:semiHidden/>
    <w:qFormat/>
    <w:uiPriority w:val="0"/>
    <w:pPr>
      <w:ind w:left="2520"/>
    </w:pPr>
    <w:rPr>
      <w:sz w:val="24"/>
    </w:rPr>
  </w:style>
  <w:style w:type="paragraph" w:styleId="14">
    <w:name w:val="List Number 2"/>
    <w:basedOn w:val="1"/>
    <w:semiHidden/>
    <w:qFormat/>
    <w:uiPriority w:val="0"/>
    <w:pPr>
      <w:numPr>
        <w:ilvl w:val="0"/>
        <w:numId w:val="4"/>
      </w:numPr>
    </w:pPr>
  </w:style>
  <w:style w:type="paragraph" w:styleId="15">
    <w:name w:val="table of authorities"/>
    <w:basedOn w:val="1"/>
    <w:next w:val="1"/>
    <w:semiHidden/>
    <w:qFormat/>
    <w:uiPriority w:val="0"/>
    <w:pPr>
      <w:ind w:left="420"/>
    </w:pPr>
  </w:style>
  <w:style w:type="paragraph" w:styleId="16">
    <w:name w:val="Note Heading"/>
    <w:basedOn w:val="1"/>
    <w:next w:val="1"/>
    <w:semiHidden/>
    <w:qFormat/>
    <w:uiPriority w:val="0"/>
    <w:pPr>
      <w:jc w:val="center"/>
    </w:pPr>
  </w:style>
  <w:style w:type="paragraph" w:styleId="17">
    <w:name w:val="List Bullet 4"/>
    <w:basedOn w:val="1"/>
    <w:semiHidden/>
    <w:qFormat/>
    <w:uiPriority w:val="0"/>
    <w:pPr>
      <w:numPr>
        <w:ilvl w:val="0"/>
        <w:numId w:val="5"/>
      </w:numPr>
    </w:pPr>
  </w:style>
  <w:style w:type="paragraph" w:styleId="18">
    <w:name w:val="index 8"/>
    <w:basedOn w:val="1"/>
    <w:next w:val="1"/>
    <w:semiHidden/>
    <w:qFormat/>
    <w:uiPriority w:val="0"/>
    <w:pPr>
      <w:ind w:left="1680" w:hanging="210"/>
    </w:pPr>
    <w:rPr>
      <w:sz w:val="20"/>
      <w:szCs w:val="20"/>
    </w:rPr>
  </w:style>
  <w:style w:type="paragraph" w:styleId="19">
    <w:name w:val="E-mail Signature"/>
    <w:basedOn w:val="1"/>
    <w:semiHidden/>
    <w:qFormat/>
    <w:uiPriority w:val="0"/>
  </w:style>
  <w:style w:type="paragraph" w:styleId="20">
    <w:name w:val="List Number"/>
    <w:basedOn w:val="1"/>
    <w:semiHidden/>
    <w:uiPriority w:val="0"/>
    <w:pPr>
      <w:numPr>
        <w:ilvl w:val="0"/>
        <w:numId w:val="6"/>
      </w:numPr>
    </w:pPr>
  </w:style>
  <w:style w:type="paragraph" w:styleId="21">
    <w:name w:val="Normal Indent"/>
    <w:basedOn w:val="1"/>
    <w:semiHidden/>
    <w:qFormat/>
    <w:uiPriority w:val="0"/>
    <w:pPr>
      <w:ind w:firstLineChars="200"/>
    </w:pPr>
  </w:style>
  <w:style w:type="paragraph" w:styleId="22">
    <w:name w:val="caption"/>
    <w:basedOn w:val="1"/>
    <w:next w:val="1"/>
    <w:semiHidden/>
    <w:qFormat/>
    <w:uiPriority w:val="0"/>
    <w:pPr>
      <w:spacing w:before="152"/>
    </w:pPr>
    <w:rPr>
      <w:rFonts w:ascii="Arial" w:hAnsi="Arial" w:eastAsia="黑体"/>
      <w:sz w:val="20"/>
      <w:szCs w:val="20"/>
    </w:rPr>
  </w:style>
  <w:style w:type="paragraph" w:styleId="23">
    <w:name w:val="index 5"/>
    <w:basedOn w:val="1"/>
    <w:next w:val="1"/>
    <w:semiHidden/>
    <w:qFormat/>
    <w:uiPriority w:val="0"/>
    <w:pPr>
      <w:ind w:left="1050" w:hanging="210"/>
    </w:pPr>
    <w:rPr>
      <w:sz w:val="20"/>
      <w:szCs w:val="20"/>
    </w:rPr>
  </w:style>
  <w:style w:type="paragraph" w:styleId="24">
    <w:name w:val="List Bullet"/>
    <w:basedOn w:val="1"/>
    <w:semiHidden/>
    <w:qFormat/>
    <w:uiPriority w:val="0"/>
    <w:pPr>
      <w:numPr>
        <w:ilvl w:val="0"/>
        <w:numId w:val="7"/>
      </w:numPr>
    </w:pPr>
  </w:style>
  <w:style w:type="paragraph" w:styleId="25">
    <w:name w:val="envelope address"/>
    <w:basedOn w:val="1"/>
    <w:semiHidden/>
    <w:qFormat/>
    <w:uiPriority w:val="0"/>
    <w:pPr>
      <w:framePr w:w="7920" w:h="1980" w:hRule="exact" w:hSpace="180" w:wrap="auto" w:vAnchor="margin" w:hAnchor="page" w:xAlign="center" w:yAlign="bottom"/>
      <w:ind w:leftChars="1400"/>
    </w:pPr>
    <w:rPr>
      <w:rFonts w:ascii="Arial" w:hAnsi="Arial"/>
    </w:rPr>
  </w:style>
  <w:style w:type="paragraph" w:styleId="26">
    <w:name w:val="Document Map"/>
    <w:basedOn w:val="1"/>
    <w:semiHidden/>
    <w:uiPriority w:val="0"/>
    <w:pPr>
      <w:shd w:val="clear" w:color="auto" w:fill="000080"/>
    </w:pPr>
  </w:style>
  <w:style w:type="paragraph" w:styleId="27">
    <w:name w:val="toa heading"/>
    <w:basedOn w:val="1"/>
    <w:next w:val="1"/>
    <w:semiHidden/>
    <w:qFormat/>
    <w:uiPriority w:val="0"/>
    <w:pPr>
      <w:spacing w:before="120"/>
    </w:pPr>
    <w:rPr>
      <w:rFonts w:ascii="Arial" w:hAnsi="Arial"/>
    </w:rPr>
  </w:style>
  <w:style w:type="paragraph" w:styleId="28">
    <w:name w:val="annotation text"/>
    <w:basedOn w:val="1"/>
    <w:semiHidden/>
    <w:uiPriority w:val="0"/>
  </w:style>
  <w:style w:type="paragraph" w:styleId="29">
    <w:name w:val="index 6"/>
    <w:basedOn w:val="1"/>
    <w:next w:val="1"/>
    <w:semiHidden/>
    <w:qFormat/>
    <w:uiPriority w:val="0"/>
    <w:pPr>
      <w:ind w:left="1260" w:hanging="210"/>
    </w:pPr>
    <w:rPr>
      <w:sz w:val="20"/>
      <w:szCs w:val="20"/>
    </w:rPr>
  </w:style>
  <w:style w:type="paragraph" w:styleId="30">
    <w:name w:val="Salutation"/>
    <w:basedOn w:val="1"/>
    <w:next w:val="1"/>
    <w:semiHidden/>
    <w:qFormat/>
    <w:uiPriority w:val="0"/>
  </w:style>
  <w:style w:type="paragraph" w:styleId="31">
    <w:name w:val="Body Text 3"/>
    <w:basedOn w:val="1"/>
    <w:semiHidden/>
    <w:qFormat/>
    <w:uiPriority w:val="0"/>
    <w:pPr>
      <w:spacing w:after="120"/>
    </w:pPr>
    <w:rPr>
      <w:sz w:val="16"/>
      <w:szCs w:val="16"/>
    </w:rPr>
  </w:style>
  <w:style w:type="paragraph" w:styleId="32">
    <w:name w:val="Closing"/>
    <w:basedOn w:val="1"/>
    <w:semiHidden/>
    <w:qFormat/>
    <w:uiPriority w:val="0"/>
    <w:pPr>
      <w:ind w:leftChars="2100"/>
    </w:pPr>
  </w:style>
  <w:style w:type="paragraph" w:styleId="33">
    <w:name w:val="List Bullet 3"/>
    <w:basedOn w:val="1"/>
    <w:semiHidden/>
    <w:qFormat/>
    <w:uiPriority w:val="0"/>
    <w:pPr>
      <w:numPr>
        <w:ilvl w:val="0"/>
        <w:numId w:val="8"/>
      </w:numPr>
    </w:pPr>
  </w:style>
  <w:style w:type="paragraph" w:styleId="34">
    <w:name w:val="Body Text"/>
    <w:basedOn w:val="1"/>
    <w:semiHidden/>
    <w:qFormat/>
    <w:uiPriority w:val="0"/>
    <w:pPr>
      <w:spacing w:after="120"/>
    </w:pPr>
  </w:style>
  <w:style w:type="paragraph" w:styleId="35">
    <w:name w:val="Body Text Indent"/>
    <w:basedOn w:val="1"/>
    <w:semiHidden/>
    <w:qFormat/>
    <w:uiPriority w:val="0"/>
    <w:pPr>
      <w:spacing w:after="120"/>
      <w:ind w:leftChars="200"/>
    </w:pPr>
  </w:style>
  <w:style w:type="paragraph" w:styleId="36">
    <w:name w:val="List Number 3"/>
    <w:basedOn w:val="1"/>
    <w:semiHidden/>
    <w:uiPriority w:val="0"/>
    <w:pPr>
      <w:numPr>
        <w:ilvl w:val="0"/>
        <w:numId w:val="9"/>
      </w:numPr>
    </w:pPr>
  </w:style>
  <w:style w:type="paragraph" w:styleId="37">
    <w:name w:val="List 2"/>
    <w:basedOn w:val="1"/>
    <w:semiHidden/>
    <w:qFormat/>
    <w:uiPriority w:val="0"/>
    <w:pPr>
      <w:ind w:leftChars="200" w:hangingChars="200"/>
    </w:pPr>
  </w:style>
  <w:style w:type="paragraph" w:styleId="38">
    <w:name w:val="List Continue"/>
    <w:basedOn w:val="1"/>
    <w:semiHidden/>
    <w:qFormat/>
    <w:uiPriority w:val="0"/>
    <w:pPr>
      <w:spacing w:after="120"/>
      <w:ind w:leftChars="200"/>
    </w:pPr>
  </w:style>
  <w:style w:type="paragraph" w:styleId="39">
    <w:name w:val="Block Text"/>
    <w:basedOn w:val="1"/>
    <w:semiHidden/>
    <w:qFormat/>
    <w:uiPriority w:val="0"/>
    <w:pPr>
      <w:spacing w:after="120"/>
      <w:ind w:leftChars="700" w:rightChars="700"/>
    </w:pPr>
  </w:style>
  <w:style w:type="paragraph" w:styleId="40">
    <w:name w:val="List Bullet 2"/>
    <w:basedOn w:val="1"/>
    <w:semiHidden/>
    <w:qFormat/>
    <w:uiPriority w:val="0"/>
    <w:pPr>
      <w:numPr>
        <w:ilvl w:val="0"/>
        <w:numId w:val="10"/>
      </w:numPr>
    </w:pPr>
  </w:style>
  <w:style w:type="paragraph" w:styleId="41">
    <w:name w:val="HTML Address"/>
    <w:basedOn w:val="1"/>
    <w:semiHidden/>
    <w:qFormat/>
    <w:uiPriority w:val="0"/>
    <w:rPr>
      <w:i/>
      <w:iCs/>
    </w:rPr>
  </w:style>
  <w:style w:type="paragraph" w:styleId="42">
    <w:name w:val="index 4"/>
    <w:basedOn w:val="1"/>
    <w:next w:val="1"/>
    <w:semiHidden/>
    <w:qFormat/>
    <w:uiPriority w:val="0"/>
    <w:pPr>
      <w:ind w:left="1260"/>
    </w:pPr>
  </w:style>
  <w:style w:type="paragraph" w:styleId="43">
    <w:name w:val="toc 5"/>
    <w:basedOn w:val="1"/>
    <w:next w:val="1"/>
    <w:semiHidden/>
    <w:qFormat/>
    <w:uiPriority w:val="0"/>
    <w:pPr>
      <w:spacing w:before="80" w:after="80"/>
      <w:ind w:left="0"/>
    </w:pPr>
    <w:rPr>
      <w:sz w:val="20"/>
      <w:szCs w:val="20"/>
    </w:rPr>
  </w:style>
  <w:style w:type="paragraph" w:styleId="44">
    <w:name w:val="toc 3"/>
    <w:basedOn w:val="1"/>
    <w:next w:val="1"/>
    <w:semiHidden/>
    <w:qFormat/>
    <w:uiPriority w:val="0"/>
    <w:pPr>
      <w:spacing w:before="80" w:after="80"/>
      <w:ind w:left="0"/>
    </w:pPr>
    <w:rPr>
      <w:sz w:val="20"/>
      <w:szCs w:val="20"/>
    </w:rPr>
  </w:style>
  <w:style w:type="paragraph" w:styleId="45">
    <w:name w:val="Plain Text"/>
    <w:basedOn w:val="1"/>
    <w:semiHidden/>
    <w:qFormat/>
    <w:uiPriority w:val="0"/>
    <w:rPr>
      <w:rFonts w:ascii="宋体" w:hAnsi="Courier New" w:cs="Courier New"/>
    </w:rPr>
  </w:style>
  <w:style w:type="paragraph" w:styleId="46">
    <w:name w:val="List Bullet 5"/>
    <w:basedOn w:val="1"/>
    <w:semiHidden/>
    <w:qFormat/>
    <w:uiPriority w:val="0"/>
    <w:pPr>
      <w:numPr>
        <w:ilvl w:val="0"/>
        <w:numId w:val="11"/>
      </w:numPr>
    </w:pPr>
  </w:style>
  <w:style w:type="paragraph" w:styleId="47">
    <w:name w:val="List Number 4"/>
    <w:basedOn w:val="1"/>
    <w:semiHidden/>
    <w:qFormat/>
    <w:uiPriority w:val="0"/>
    <w:pPr>
      <w:numPr>
        <w:ilvl w:val="0"/>
        <w:numId w:val="12"/>
      </w:numPr>
    </w:pPr>
  </w:style>
  <w:style w:type="paragraph" w:styleId="48">
    <w:name w:val="toc 8"/>
    <w:basedOn w:val="1"/>
    <w:next w:val="1"/>
    <w:semiHidden/>
    <w:qFormat/>
    <w:uiPriority w:val="0"/>
    <w:pPr>
      <w:ind w:left="2940"/>
    </w:pPr>
    <w:rPr>
      <w:sz w:val="24"/>
    </w:rPr>
  </w:style>
  <w:style w:type="paragraph" w:styleId="49">
    <w:name w:val="index 3"/>
    <w:next w:val="1"/>
    <w:qFormat/>
    <w:uiPriority w:val="0"/>
    <w:pPr>
      <w:adjustRightInd w:val="0"/>
      <w:snapToGrid w:val="0"/>
      <w:ind w:left="567"/>
    </w:pPr>
    <w:rPr>
      <w:rFonts w:ascii="Times New Roman" w:hAnsi="Times New Roman" w:eastAsia="宋体" w:cs="Arial"/>
      <w:kern w:val="2"/>
      <w:sz w:val="21"/>
      <w:szCs w:val="21"/>
      <w:lang w:val="en-US" w:eastAsia="zh-CN" w:bidi="ar-SA"/>
    </w:rPr>
  </w:style>
  <w:style w:type="paragraph" w:styleId="50">
    <w:name w:val="Date"/>
    <w:basedOn w:val="1"/>
    <w:next w:val="1"/>
    <w:semiHidden/>
    <w:qFormat/>
    <w:uiPriority w:val="0"/>
    <w:pPr>
      <w:ind w:leftChars="2500"/>
    </w:pPr>
  </w:style>
  <w:style w:type="paragraph" w:styleId="51">
    <w:name w:val="Body Text Indent 2"/>
    <w:basedOn w:val="1"/>
    <w:semiHidden/>
    <w:qFormat/>
    <w:uiPriority w:val="0"/>
    <w:pPr>
      <w:spacing w:after="120" w:line="480" w:lineRule="auto"/>
      <w:ind w:leftChars="200"/>
    </w:pPr>
  </w:style>
  <w:style w:type="paragraph" w:styleId="52">
    <w:name w:val="endnote text"/>
    <w:basedOn w:val="1"/>
    <w:semiHidden/>
    <w:uiPriority w:val="0"/>
  </w:style>
  <w:style w:type="paragraph" w:styleId="53">
    <w:name w:val="List Continue 5"/>
    <w:basedOn w:val="1"/>
    <w:semiHidden/>
    <w:qFormat/>
    <w:uiPriority w:val="0"/>
    <w:pPr>
      <w:spacing w:after="120"/>
      <w:ind w:leftChars="1000"/>
    </w:pPr>
  </w:style>
  <w:style w:type="paragraph" w:styleId="54">
    <w:name w:val="Balloon Text"/>
    <w:basedOn w:val="1"/>
    <w:semiHidden/>
    <w:qFormat/>
    <w:uiPriority w:val="0"/>
    <w:rPr>
      <w:sz w:val="18"/>
      <w:szCs w:val="18"/>
    </w:rPr>
  </w:style>
  <w:style w:type="paragraph" w:styleId="55">
    <w:name w:val="footer"/>
    <w:basedOn w:val="56"/>
    <w:semiHidden/>
    <w:qFormat/>
    <w:uiPriority w:val="0"/>
    <w:pPr>
      <w:spacing w:before="200" w:after="200"/>
      <w:jc w:val="center"/>
    </w:pPr>
    <w:rPr>
      <w:rFonts w:cs="Times New Roman"/>
      <w:b/>
      <w:bCs/>
      <w:sz w:val="22"/>
      <w:szCs w:val="22"/>
    </w:rPr>
  </w:style>
  <w:style w:type="paragraph" w:customStyle="1" w:styleId="56">
    <w:name w:val="Heading Left"/>
    <w:basedOn w:val="1"/>
    <w:qFormat/>
    <w:uiPriority w:val="0"/>
    <w:pPr>
      <w:spacing w:before="0" w:after="0"/>
      <w:ind w:left="0"/>
    </w:pPr>
    <w:rPr>
      <w:rFonts w:ascii="Times New Roman"/>
      <w:sz w:val="20"/>
      <w:szCs w:val="20"/>
    </w:rPr>
  </w:style>
  <w:style w:type="paragraph" w:styleId="57">
    <w:name w:val="envelope return"/>
    <w:basedOn w:val="1"/>
    <w:semiHidden/>
    <w:qFormat/>
    <w:uiPriority w:val="0"/>
    <w:rPr>
      <w:rFonts w:ascii="Arial" w:hAnsi="Arial"/>
    </w:rPr>
  </w:style>
  <w:style w:type="paragraph" w:styleId="58">
    <w:name w:val="header"/>
    <w:basedOn w:val="1"/>
    <w:qFormat/>
    <w:uiPriority w:val="0"/>
    <w:pPr>
      <w:tabs>
        <w:tab w:val="center" w:pos="4153"/>
        <w:tab w:val="right" w:pos="8306"/>
      </w:tabs>
      <w:spacing w:before="0" w:after="0"/>
      <w:ind w:left="0"/>
      <w:jc w:val="right"/>
    </w:pPr>
    <w:rPr>
      <w:sz w:val="18"/>
      <w:szCs w:val="18"/>
    </w:rPr>
  </w:style>
  <w:style w:type="paragraph" w:styleId="59">
    <w:name w:val="Signature"/>
    <w:basedOn w:val="1"/>
    <w:semiHidden/>
    <w:qFormat/>
    <w:uiPriority w:val="0"/>
    <w:pPr>
      <w:ind w:leftChars="2100"/>
    </w:pPr>
  </w:style>
  <w:style w:type="paragraph" w:styleId="60">
    <w:name w:val="toc 1"/>
    <w:basedOn w:val="1"/>
    <w:next w:val="1"/>
    <w:semiHidden/>
    <w:uiPriority w:val="0"/>
    <w:pPr>
      <w:spacing w:after="80"/>
      <w:ind w:left="0"/>
    </w:pPr>
    <w:rPr>
      <w:rFonts w:ascii="Book Antiqua" w:hAnsi="Book Antiqua" w:cs="Book Antiqua"/>
      <w:b/>
      <w:bCs/>
      <w:sz w:val="24"/>
      <w:szCs w:val="24"/>
    </w:rPr>
  </w:style>
  <w:style w:type="paragraph" w:styleId="61">
    <w:name w:val="List Continue 4"/>
    <w:basedOn w:val="1"/>
    <w:semiHidden/>
    <w:qFormat/>
    <w:uiPriority w:val="0"/>
    <w:pPr>
      <w:spacing w:after="120"/>
      <w:ind w:leftChars="800"/>
    </w:pPr>
  </w:style>
  <w:style w:type="paragraph" w:styleId="62">
    <w:name w:val="toc 4"/>
    <w:basedOn w:val="1"/>
    <w:next w:val="1"/>
    <w:semiHidden/>
    <w:qFormat/>
    <w:uiPriority w:val="0"/>
    <w:pPr>
      <w:spacing w:before="80" w:after="80"/>
      <w:ind w:left="0"/>
    </w:pPr>
    <w:rPr>
      <w:sz w:val="20"/>
      <w:szCs w:val="20"/>
    </w:rPr>
  </w:style>
  <w:style w:type="paragraph" w:styleId="63">
    <w:name w:val="index heading"/>
    <w:basedOn w:val="1"/>
    <w:next w:val="64"/>
    <w:semiHidden/>
    <w:qFormat/>
    <w:uiPriority w:val="0"/>
    <w:rPr>
      <w:rFonts w:ascii="Arial" w:hAnsi="Arial"/>
      <w:b/>
      <w:bCs/>
    </w:rPr>
  </w:style>
  <w:style w:type="paragraph" w:styleId="64">
    <w:name w:val="index 1"/>
    <w:next w:val="1"/>
    <w:qFormat/>
    <w:uiPriority w:val="0"/>
    <w:pPr>
      <w:adjustRightInd w:val="0"/>
      <w:snapToGrid w:val="0"/>
    </w:pPr>
    <w:rPr>
      <w:rFonts w:ascii="Times New Roman" w:hAnsi="Times New Roman" w:eastAsia="宋体" w:cs="Arial"/>
      <w:kern w:val="2"/>
      <w:sz w:val="21"/>
      <w:szCs w:val="21"/>
      <w:lang w:val="en-US" w:eastAsia="zh-CN" w:bidi="ar-SA"/>
    </w:rPr>
  </w:style>
  <w:style w:type="paragraph" w:styleId="65">
    <w:name w:val="Subtitle"/>
    <w:basedOn w:val="1"/>
    <w:semiHidden/>
    <w:qFormat/>
    <w:uiPriority w:val="0"/>
    <w:pPr>
      <w:spacing w:before="240" w:after="60" w:line="312" w:lineRule="atLeast"/>
      <w:jc w:val="center"/>
      <w:outlineLvl w:val="1"/>
    </w:pPr>
    <w:rPr>
      <w:rFonts w:ascii="Arial" w:hAnsi="Arial"/>
      <w:b/>
      <w:bCs/>
      <w:kern w:val="28"/>
      <w:sz w:val="32"/>
      <w:szCs w:val="32"/>
    </w:rPr>
  </w:style>
  <w:style w:type="paragraph" w:styleId="66">
    <w:name w:val="List Number 5"/>
    <w:basedOn w:val="1"/>
    <w:semiHidden/>
    <w:qFormat/>
    <w:uiPriority w:val="0"/>
    <w:pPr>
      <w:numPr>
        <w:ilvl w:val="0"/>
        <w:numId w:val="13"/>
      </w:numPr>
    </w:pPr>
  </w:style>
  <w:style w:type="paragraph" w:styleId="67">
    <w:name w:val="List"/>
    <w:basedOn w:val="1"/>
    <w:semiHidden/>
    <w:qFormat/>
    <w:uiPriority w:val="0"/>
    <w:pPr>
      <w:ind w:left="200" w:hangingChars="200"/>
    </w:pPr>
  </w:style>
  <w:style w:type="paragraph" w:styleId="68">
    <w:name w:val="footnote text"/>
    <w:basedOn w:val="1"/>
    <w:semiHidden/>
    <w:qFormat/>
    <w:uiPriority w:val="0"/>
    <w:rPr>
      <w:sz w:val="18"/>
      <w:szCs w:val="18"/>
    </w:rPr>
  </w:style>
  <w:style w:type="paragraph" w:styleId="69">
    <w:name w:val="toc 6"/>
    <w:basedOn w:val="1"/>
    <w:next w:val="1"/>
    <w:semiHidden/>
    <w:qFormat/>
    <w:uiPriority w:val="0"/>
    <w:pPr>
      <w:ind w:left="2100"/>
    </w:pPr>
    <w:rPr>
      <w:sz w:val="24"/>
    </w:rPr>
  </w:style>
  <w:style w:type="paragraph" w:styleId="70">
    <w:name w:val="List 5"/>
    <w:basedOn w:val="1"/>
    <w:semiHidden/>
    <w:uiPriority w:val="0"/>
    <w:pPr>
      <w:ind w:leftChars="800" w:hangingChars="200"/>
    </w:pPr>
  </w:style>
  <w:style w:type="paragraph" w:styleId="71">
    <w:name w:val="Body Text Indent 3"/>
    <w:basedOn w:val="1"/>
    <w:semiHidden/>
    <w:qFormat/>
    <w:uiPriority w:val="0"/>
    <w:pPr>
      <w:spacing w:after="120"/>
      <w:ind w:leftChars="200"/>
    </w:pPr>
    <w:rPr>
      <w:sz w:val="16"/>
      <w:szCs w:val="16"/>
    </w:rPr>
  </w:style>
  <w:style w:type="paragraph" w:styleId="72">
    <w:name w:val="index 7"/>
    <w:basedOn w:val="1"/>
    <w:next w:val="1"/>
    <w:semiHidden/>
    <w:qFormat/>
    <w:uiPriority w:val="0"/>
    <w:pPr>
      <w:ind w:left="1470" w:hanging="210"/>
    </w:pPr>
    <w:rPr>
      <w:sz w:val="20"/>
      <w:szCs w:val="20"/>
    </w:rPr>
  </w:style>
  <w:style w:type="paragraph" w:styleId="73">
    <w:name w:val="index 9"/>
    <w:basedOn w:val="1"/>
    <w:next w:val="1"/>
    <w:semiHidden/>
    <w:uiPriority w:val="0"/>
    <w:pPr>
      <w:ind w:left="1890" w:hanging="210"/>
    </w:pPr>
    <w:rPr>
      <w:sz w:val="20"/>
      <w:szCs w:val="20"/>
    </w:rPr>
  </w:style>
  <w:style w:type="paragraph" w:styleId="74">
    <w:name w:val="table of figures"/>
    <w:basedOn w:val="1"/>
    <w:next w:val="1"/>
    <w:semiHidden/>
    <w:qFormat/>
    <w:uiPriority w:val="0"/>
    <w:pPr>
      <w:spacing w:afterLines="50"/>
      <w:ind w:leftChars="300"/>
    </w:pPr>
    <w:rPr>
      <w:sz w:val="20"/>
      <w:szCs w:val="20"/>
    </w:rPr>
  </w:style>
  <w:style w:type="paragraph" w:styleId="75">
    <w:name w:val="toc 2"/>
    <w:basedOn w:val="1"/>
    <w:next w:val="1"/>
    <w:semiHidden/>
    <w:uiPriority w:val="0"/>
    <w:pPr>
      <w:spacing w:before="80" w:after="80"/>
      <w:ind w:left="0"/>
    </w:pPr>
    <w:rPr>
      <w:sz w:val="20"/>
      <w:szCs w:val="20"/>
    </w:rPr>
  </w:style>
  <w:style w:type="paragraph" w:styleId="76">
    <w:name w:val="toc 9"/>
    <w:basedOn w:val="1"/>
    <w:next w:val="1"/>
    <w:semiHidden/>
    <w:qFormat/>
    <w:uiPriority w:val="0"/>
    <w:pPr>
      <w:ind w:left="3360"/>
    </w:pPr>
    <w:rPr>
      <w:sz w:val="24"/>
    </w:rPr>
  </w:style>
  <w:style w:type="paragraph" w:styleId="77">
    <w:name w:val="Body Text 2"/>
    <w:basedOn w:val="1"/>
    <w:semiHidden/>
    <w:uiPriority w:val="0"/>
    <w:pPr>
      <w:spacing w:after="120" w:line="480" w:lineRule="auto"/>
    </w:pPr>
  </w:style>
  <w:style w:type="paragraph" w:styleId="78">
    <w:name w:val="List 4"/>
    <w:basedOn w:val="1"/>
    <w:semiHidden/>
    <w:qFormat/>
    <w:uiPriority w:val="0"/>
    <w:pPr>
      <w:ind w:leftChars="600" w:hangingChars="200"/>
    </w:pPr>
  </w:style>
  <w:style w:type="paragraph" w:styleId="79">
    <w:name w:val="List Continue 2"/>
    <w:basedOn w:val="1"/>
    <w:semiHidden/>
    <w:uiPriority w:val="0"/>
    <w:pPr>
      <w:spacing w:after="120"/>
      <w:ind w:leftChars="400"/>
    </w:pPr>
  </w:style>
  <w:style w:type="paragraph" w:styleId="80">
    <w:name w:val="Message Header"/>
    <w:basedOn w:val="1"/>
    <w:semiHidden/>
    <w:uiPriority w:val="0"/>
    <w:pPr>
      <w:pBdr>
        <w:top w:val="single" w:color="auto" w:sz="6" w:space="1"/>
        <w:left w:val="single" w:color="auto" w:sz="6" w:space="1"/>
        <w:bottom w:val="single" w:color="auto" w:sz="6" w:space="1"/>
        <w:right w:val="single" w:color="auto" w:sz="6" w:space="1"/>
      </w:pBdr>
      <w:shd w:val="pct20" w:color="auto" w:fill="auto"/>
      <w:ind w:leftChars="500" w:hangingChars="500"/>
    </w:pPr>
    <w:rPr>
      <w:rFonts w:ascii="Arial" w:hAnsi="Arial"/>
    </w:rPr>
  </w:style>
  <w:style w:type="paragraph" w:styleId="81">
    <w:name w:val="HTML Preformatted"/>
    <w:basedOn w:val="1"/>
    <w:semiHidden/>
    <w:qFormat/>
    <w:uiPriority w:val="0"/>
    <w:rPr>
      <w:rFonts w:ascii="Courier New" w:hAnsi="Courier New" w:cs="Courier New"/>
      <w:sz w:val="20"/>
      <w:szCs w:val="20"/>
    </w:rPr>
  </w:style>
  <w:style w:type="paragraph" w:styleId="82">
    <w:name w:val="Normal (Web)"/>
    <w:basedOn w:val="1"/>
    <w:semiHidden/>
    <w:qFormat/>
    <w:uiPriority w:val="0"/>
    <w:rPr>
      <w:rFonts w:cs="Times New Roman"/>
    </w:rPr>
  </w:style>
  <w:style w:type="paragraph" w:styleId="83">
    <w:name w:val="List Continue 3"/>
    <w:basedOn w:val="1"/>
    <w:semiHidden/>
    <w:qFormat/>
    <w:uiPriority w:val="0"/>
    <w:pPr>
      <w:spacing w:after="120"/>
      <w:ind w:leftChars="600"/>
    </w:pPr>
  </w:style>
  <w:style w:type="paragraph" w:styleId="84">
    <w:name w:val="index 2"/>
    <w:next w:val="1"/>
    <w:qFormat/>
    <w:uiPriority w:val="0"/>
    <w:pPr>
      <w:adjustRightInd w:val="0"/>
      <w:snapToGrid w:val="0"/>
      <w:ind w:left="284"/>
    </w:pPr>
    <w:rPr>
      <w:rFonts w:ascii="Times New Roman" w:hAnsi="Times New Roman" w:eastAsia="宋体" w:cs="Arial"/>
      <w:kern w:val="2"/>
      <w:sz w:val="21"/>
      <w:szCs w:val="21"/>
      <w:lang w:val="en-US" w:eastAsia="zh-CN" w:bidi="ar-SA"/>
    </w:rPr>
  </w:style>
  <w:style w:type="paragraph" w:styleId="85">
    <w:name w:val="Title"/>
    <w:basedOn w:val="1"/>
    <w:semiHidden/>
    <w:qFormat/>
    <w:uiPriority w:val="0"/>
    <w:pPr>
      <w:spacing w:before="240" w:after="60"/>
      <w:jc w:val="center"/>
      <w:outlineLvl w:val="0"/>
    </w:pPr>
    <w:rPr>
      <w:rFonts w:ascii="Arial" w:hAnsi="Arial"/>
      <w:b/>
      <w:bCs/>
      <w:sz w:val="32"/>
      <w:szCs w:val="32"/>
    </w:rPr>
  </w:style>
  <w:style w:type="paragraph" w:styleId="86">
    <w:name w:val="annotation subject"/>
    <w:basedOn w:val="28"/>
    <w:next w:val="28"/>
    <w:semiHidden/>
    <w:qFormat/>
    <w:uiPriority w:val="0"/>
    <w:rPr>
      <w:b/>
      <w:bCs/>
    </w:rPr>
  </w:style>
  <w:style w:type="paragraph" w:styleId="87">
    <w:name w:val="Body Text First Indent"/>
    <w:basedOn w:val="34"/>
    <w:semiHidden/>
    <w:qFormat/>
    <w:uiPriority w:val="0"/>
    <w:pPr>
      <w:ind w:firstLineChars="100"/>
    </w:pPr>
  </w:style>
  <w:style w:type="paragraph" w:styleId="88">
    <w:name w:val="Body Text First Indent 2"/>
    <w:basedOn w:val="35"/>
    <w:semiHidden/>
    <w:qFormat/>
    <w:uiPriority w:val="0"/>
    <w:pPr>
      <w:ind w:firstLineChars="200"/>
    </w:pPr>
  </w:style>
  <w:style w:type="table" w:styleId="90">
    <w:name w:val="Table Grid"/>
    <w:basedOn w:val="89"/>
    <w:semiHidden/>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91">
    <w:name w:val="Table Theme"/>
    <w:basedOn w:val="89"/>
    <w:semiHidden/>
    <w:qFormat/>
    <w:uiPriority w:val="0"/>
    <w:pPr>
      <w:adjustRightInd w:val="0"/>
      <w:snapToGrid w:val="0"/>
      <w:spacing w:before="160" w:after="160" w:line="240" w:lineRule="atLeast"/>
      <w:ind w:left="1701"/>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92">
    <w:name w:val="Table Colorful 1"/>
    <w:basedOn w:val="89"/>
    <w:semiHidden/>
    <w:qFormat/>
    <w:uiPriority w:val="0"/>
    <w:pPr>
      <w:adjustRightInd w:val="0"/>
      <w:snapToGrid w:val="0"/>
      <w:spacing w:before="160" w:after="160" w:line="240" w:lineRule="atLeast"/>
      <w:ind w:left="1701"/>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CellMar>
        <w:top w:w="0" w:type="dxa"/>
        <w:left w:w="108" w:type="dxa"/>
        <w:bottom w:w="0" w:type="dxa"/>
        <w:right w:w="108" w:type="dxa"/>
      </w:tblCellMar>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93">
    <w:name w:val="Table Colorful 2"/>
    <w:basedOn w:val="89"/>
    <w:semiHidden/>
    <w:qFormat/>
    <w:uiPriority w:val="0"/>
    <w:pPr>
      <w:adjustRightInd w:val="0"/>
      <w:snapToGrid w:val="0"/>
      <w:spacing w:before="160" w:after="160" w:line="240" w:lineRule="atLeast"/>
      <w:ind w:left="1701"/>
    </w:pPr>
    <w:tblPr>
      <w:tblBorders>
        <w:bottom w:val="single" w:color="000000" w:sz="12" w:space="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94">
    <w:name w:val="Table Colorful 3"/>
    <w:basedOn w:val="89"/>
    <w:semiHidden/>
    <w:qFormat/>
    <w:uiPriority w:val="0"/>
    <w:pPr>
      <w:adjustRightInd w:val="0"/>
      <w:snapToGrid w:val="0"/>
      <w:spacing w:before="160" w:after="160" w:line="240" w:lineRule="atLeast"/>
      <w:ind w:left="1701"/>
    </w:pPr>
    <w:tblPr>
      <w:tblBorders>
        <w:top w:val="single" w:color="000000" w:sz="18" w:space="0"/>
        <w:left w:val="single" w:color="000000" w:sz="18" w:space="0"/>
        <w:bottom w:val="single" w:color="000000" w:sz="18" w:space="0"/>
        <w:right w:val="single" w:color="000000" w:sz="18" w:space="0"/>
        <w:insideH w:val="single" w:color="C0C0C0" w:sz="6" w:space="0"/>
      </w:tblBorders>
      <w:tblCellMar>
        <w:top w:w="0" w:type="dxa"/>
        <w:left w:w="108" w:type="dxa"/>
        <w:bottom w:w="0" w:type="dxa"/>
        <w:right w:w="108" w:type="dxa"/>
      </w:tblCellMar>
    </w:tblPr>
    <w:tcPr>
      <w:shd w:val="pct25" w:color="008080" w:fill="FFFFFF"/>
    </w:tcPr>
    <w:tblStylePr w:type="firstRow">
      <w:tblPr/>
      <w:tcPr>
        <w:tcBorders>
          <w:bottom w:val="single" w:color="000000" w:sz="6" w:space="0"/>
          <w:tl2br w:val="nil"/>
          <w:tr2bl w:val="nil"/>
        </w:tcBorders>
        <w:shd w:val="solid" w:color="008080" w:fill="FFFFFF"/>
      </w:tcPr>
    </w:tblStylePr>
    <w:tblStylePr w:type="firstCol">
      <w:tblPr/>
      <w:tcPr>
        <w:tcBorders>
          <w:left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95">
    <w:name w:val="Table Elegant"/>
    <w:basedOn w:val="89"/>
    <w:semiHidden/>
    <w:qFormat/>
    <w:uiPriority w:val="0"/>
    <w:pPr>
      <w:adjustRightInd w:val="0"/>
      <w:snapToGrid w:val="0"/>
      <w:spacing w:before="160" w:after="160" w:line="240" w:lineRule="atLeast"/>
      <w:ind w:left="1701"/>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l2br w:val="nil"/>
          <w:tr2bl w:val="nil"/>
        </w:tcBorders>
      </w:tcPr>
    </w:tblStylePr>
  </w:style>
  <w:style w:type="table" w:styleId="96">
    <w:name w:val="Table Classic 1"/>
    <w:basedOn w:val="89"/>
    <w:semiHidden/>
    <w:qFormat/>
    <w:uiPriority w:val="0"/>
    <w:pPr>
      <w:adjustRightInd w:val="0"/>
      <w:snapToGrid w:val="0"/>
      <w:spacing w:before="160" w:after="160" w:line="240" w:lineRule="atLeast"/>
      <w:ind w:left="1701"/>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7">
    <w:name w:val="Table Classic 2"/>
    <w:basedOn w:val="89"/>
    <w:semiHidden/>
    <w:qFormat/>
    <w:uiPriority w:val="0"/>
    <w:pPr>
      <w:adjustRightInd w:val="0"/>
      <w:snapToGrid w:val="0"/>
      <w:spacing w:before="160" w:after="160" w:line="240" w:lineRule="atLeast"/>
      <w:ind w:left="1701"/>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color w:val="FFFFFF"/>
      </w:rPr>
      <w:tblPr/>
      <w:tcPr>
        <w:tcBorders>
          <w:bottom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98">
    <w:name w:val="Table Classic 3"/>
    <w:basedOn w:val="89"/>
    <w:semiHidden/>
    <w:qFormat/>
    <w:uiPriority w:val="0"/>
    <w:pPr>
      <w:adjustRightInd w:val="0"/>
      <w:snapToGrid w:val="0"/>
      <w:spacing w:before="160" w:after="160" w:line="240" w:lineRule="atLeast"/>
      <w:ind w:left="1701"/>
    </w:pPr>
    <w:rPr>
      <w:color w:val="000080"/>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99">
    <w:name w:val="Table Classic 4"/>
    <w:basedOn w:val="89"/>
    <w:semiHidden/>
    <w:qFormat/>
    <w:uiPriority w:val="0"/>
    <w:pPr>
      <w:adjustRightInd w:val="0"/>
      <w:snapToGrid w:val="0"/>
      <w:spacing w:before="160" w:after="160" w:line="240" w:lineRule="atLeast"/>
      <w:ind w:left="1701"/>
    </w:pPr>
    <w:tblPr>
      <w:tblBorders>
        <w:top w:val="single" w:color="000000" w:sz="12" w:space="0"/>
        <w:left w:val="single" w:color="000000" w:sz="6" w:space="0"/>
        <w:bottom w:val="single" w:color="000000" w:sz="12" w:space="0"/>
        <w:right w:val="single" w:color="000000" w:sz="6" w:space="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color="000000" w:sz="6" w:space="0"/>
          <w:tl2br w:val="nil"/>
          <w:tr2bl w:val="nil"/>
        </w:tcBorders>
        <w:shd w:val="pct50" w:color="000080" w:fill="FFFFFF"/>
      </w:tcPr>
    </w:tblStylePr>
    <w:tblStylePr w:type="lastRow">
      <w:rPr>
        <w:color w:val="000080"/>
      </w:rPr>
      <w:tblPr/>
      <w:tcPr>
        <w:tcBorders>
          <w:bottom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100">
    <w:name w:val="Table Simple 1"/>
    <w:basedOn w:val="89"/>
    <w:semiHidden/>
    <w:qFormat/>
    <w:uiPriority w:val="0"/>
    <w:pPr>
      <w:adjustRightInd w:val="0"/>
      <w:snapToGrid w:val="0"/>
      <w:spacing w:before="160" w:after="160" w:line="240" w:lineRule="atLeast"/>
      <w:ind w:left="1701"/>
    </w:pPr>
    <w:tblPr>
      <w:tblBorders>
        <w:top w:val="single" w:color="008000" w:sz="12" w:space="0"/>
        <w:bottom w:val="single" w:color="008000" w:sz="12" w:space="0"/>
      </w:tblBorders>
      <w:tblCellMar>
        <w:top w:w="0" w:type="dxa"/>
        <w:left w:w="108" w:type="dxa"/>
        <w:bottom w:w="0" w:type="dxa"/>
        <w:right w:w="108" w:type="dxa"/>
      </w:tblCellMar>
    </w:tblPr>
    <w:tcPr>
      <w:shd w:val="clear" w:color="auto" w:fill="auto"/>
    </w:tcPr>
    <w:tblStylePr w:type="firstRow">
      <w:tblPr/>
      <w:tcPr>
        <w:tcBorders>
          <w:bottom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101">
    <w:name w:val="Table Simple 2"/>
    <w:basedOn w:val="89"/>
    <w:semiHidden/>
    <w:qFormat/>
    <w:uiPriority w:val="0"/>
    <w:pPr>
      <w:adjustRightInd w:val="0"/>
      <w:snapToGrid w:val="0"/>
      <w:spacing w:before="160" w:after="160" w:line="240" w:lineRule="atLeast"/>
      <w:ind w:left="1701"/>
    </w:pPr>
    <w:tblPr>
      <w:tblCellMar>
        <w:top w:w="0" w:type="dxa"/>
        <w:left w:w="108" w:type="dxa"/>
        <w:bottom w:w="0" w:type="dxa"/>
        <w:right w:w="108" w:type="dxa"/>
      </w:tblCellMar>
    </w:tblPr>
    <w:tblStylePr w:type="firstRow">
      <w:rPr>
        <w:b/>
        <w:bCs/>
      </w:rPr>
      <w:tblPr/>
      <w:tcPr>
        <w:tcBorders>
          <w:bottom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left w:val="single" w:color="000000" w:sz="6" w:space="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102">
    <w:name w:val="Table Simple 3"/>
    <w:basedOn w:val="89"/>
    <w:semiHidden/>
    <w:qFormat/>
    <w:uiPriority w:val="0"/>
    <w:pPr>
      <w:adjustRightInd w:val="0"/>
      <w:snapToGrid w:val="0"/>
      <w:spacing w:before="160" w:after="160" w:line="240" w:lineRule="atLeast"/>
      <w:ind w:left="1701"/>
    </w:p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00" w:fill="FFFFFF"/>
      </w:tcPr>
    </w:tblStylePr>
  </w:style>
  <w:style w:type="table" w:styleId="103">
    <w:name w:val="Table Subtle 1"/>
    <w:basedOn w:val="89"/>
    <w:semiHidden/>
    <w:qFormat/>
    <w:uiPriority w:val="0"/>
    <w:pPr>
      <w:adjustRightInd w:val="0"/>
      <w:snapToGrid w:val="0"/>
      <w:spacing w:before="160" w:after="160" w:line="240" w:lineRule="atLeast"/>
      <w:ind w:left="1701"/>
    </w:pPr>
    <w:tblPr>
      <w:tblCellMar>
        <w:top w:w="0" w:type="dxa"/>
        <w:left w:w="108" w:type="dxa"/>
        <w:bottom w:w="0" w:type="dxa"/>
        <w:right w:w="108" w:type="dxa"/>
      </w:tblCellMar>
    </w:tblPr>
    <w:tblStylePr w:type="firstRow">
      <w:tblPr/>
      <w:tcPr>
        <w:tcBorders>
          <w:top w:val="single" w:color="000000" w:sz="6" w:space="0"/>
          <w:bottom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left w:val="single" w:color="000000" w:sz="12" w:space="0"/>
          <w:tl2br w:val="nil"/>
          <w:tr2bl w:val="nil"/>
        </w:tcBorders>
      </w:tcPr>
    </w:tblStylePr>
    <w:tblStylePr w:type="band1Horz">
      <w:tblPr/>
      <w:tcPr>
        <w:tcBorders>
          <w:bottom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4">
    <w:name w:val="Table Subtle 2"/>
    <w:basedOn w:val="89"/>
    <w:semiHidden/>
    <w:qFormat/>
    <w:uiPriority w:val="0"/>
    <w:pPr>
      <w:adjustRightInd w:val="0"/>
      <w:snapToGrid w:val="0"/>
      <w:spacing w:before="160" w:after="160" w:line="240" w:lineRule="atLeast"/>
      <w:ind w:left="1701"/>
    </w:pPr>
    <w:tblPr>
      <w:tblBorders>
        <w:left w:val="single" w:color="000000" w:sz="6" w:space="0"/>
        <w:right w:val="single" w:color="000000" w:sz="6" w:space="0"/>
      </w:tblBorders>
      <w:tblCellMar>
        <w:top w:w="0" w:type="dxa"/>
        <w:left w:w="108" w:type="dxa"/>
        <w:bottom w:w="0" w:type="dxa"/>
        <w:right w:w="108" w:type="dxa"/>
      </w:tblCellMar>
    </w:tblPr>
    <w:tblStylePr w:type="firstRow">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left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5">
    <w:name w:val="Table 3D effects 1"/>
    <w:basedOn w:val="89"/>
    <w:semiHidden/>
    <w:qFormat/>
    <w:uiPriority w:val="0"/>
    <w:pPr>
      <w:adjustRightInd w:val="0"/>
      <w:snapToGrid w:val="0"/>
      <w:spacing w:before="160" w:after="160" w:line="240" w:lineRule="atLeast"/>
      <w:ind w:left="1701"/>
    </w:pPr>
    <w:tblPr>
      <w:tblCellMar>
        <w:top w:w="0" w:type="dxa"/>
        <w:left w:w="108" w:type="dxa"/>
        <w:bottom w:w="0" w:type="dxa"/>
        <w:right w:w="108" w:type="dxa"/>
      </w:tblCellMar>
    </w:tblPr>
    <w:tcPr>
      <w:shd w:val="solid" w:color="C0C0C0" w:fill="FFFFFF"/>
    </w:tcPr>
    <w:tblStylePr w:type="firstRow">
      <w:rPr>
        <w:b/>
        <w:bCs/>
        <w:color w:val="800080"/>
      </w:rPr>
      <w:tblPr/>
      <w:tcPr>
        <w:tcBorders>
          <w:bottom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left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106">
    <w:name w:val="Table 3D effects 2"/>
    <w:basedOn w:val="89"/>
    <w:semiHidden/>
    <w:qFormat/>
    <w:uiPriority w:val="0"/>
    <w:pPr>
      <w:adjustRightInd w:val="0"/>
      <w:snapToGrid w:val="0"/>
      <w:spacing w:before="160" w:after="160" w:line="240" w:lineRule="atLeast"/>
      <w:ind w:left="1701"/>
    </w:pPr>
    <w:tblPr>
      <w:tblCellMar>
        <w:top w:w="0" w:type="dxa"/>
        <w:left w:w="108" w:type="dxa"/>
        <w:bottom w:w="0" w:type="dxa"/>
        <w:right w:w="108" w:type="dxa"/>
      </w:tblCellMar>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7">
    <w:name w:val="Table 3D effects 3"/>
    <w:basedOn w:val="89"/>
    <w:semiHidden/>
    <w:qFormat/>
    <w:uiPriority w:val="0"/>
    <w:pPr>
      <w:adjustRightInd w:val="0"/>
      <w:snapToGrid w:val="0"/>
      <w:spacing w:before="160" w:after="160" w:line="240" w:lineRule="atLeast"/>
      <w:ind w:left="1701"/>
    </w:pPr>
    <w:tblPr>
      <w:tblCellMar>
        <w:top w:w="0" w:type="dxa"/>
        <w:left w:w="108" w:type="dxa"/>
        <w:bottom w:w="0" w:type="dxa"/>
        <w:right w:w="108" w:type="dxa"/>
      </w:tblCellMar>
    </w:tblPr>
    <w:tblStylePr w:type="firstRow">
      <w:rPr>
        <w:b/>
        <w:bCs/>
      </w:rPr>
      <w:tblPr/>
      <w:tcPr>
        <w:tcBorders>
          <w:tl2br w:val="nil"/>
          <w:tr2bl w:val="nil"/>
        </w:tcBorders>
      </w:tcPr>
    </w:tblStylePr>
    <w:tblStylePr w:type="firstCol">
      <w:tblPr/>
      <w:tcPr>
        <w:tcBorders>
          <w:top w:val="nil"/>
          <w:bottom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bottom w:val="single" w:color="FFFFFF" w:sz="6" w:space="0"/>
          <w:tl2br w:val="nil"/>
          <w:tr2bl w:val="nil"/>
        </w:tcBorders>
      </w:tcPr>
    </w:tblStylePr>
    <w:tblStylePr w:type="swCell">
      <w:rPr>
        <w:b/>
        <w:bCs/>
      </w:rPr>
      <w:tblPr/>
      <w:tcPr>
        <w:tcBorders>
          <w:tl2br w:val="nil"/>
          <w:tr2bl w:val="nil"/>
        </w:tcBorders>
      </w:tcPr>
    </w:tblStylePr>
  </w:style>
  <w:style w:type="table" w:styleId="108">
    <w:name w:val="Table List 1"/>
    <w:basedOn w:val="89"/>
    <w:semiHidden/>
    <w:qFormat/>
    <w:uiPriority w:val="0"/>
    <w:pPr>
      <w:adjustRightInd w:val="0"/>
      <w:snapToGrid w:val="0"/>
      <w:spacing w:before="160" w:after="160" w:line="240" w:lineRule="atLeast"/>
      <w:ind w:left="1701"/>
    </w:pPr>
    <w:tblPr>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tblStylePr w:type="firstRow">
      <w:rPr>
        <w:b/>
        <w:bCs/>
        <w:i/>
        <w:iCs/>
        <w:color w:val="800000"/>
      </w:rPr>
      <w:tblPr/>
      <w:tcPr>
        <w:tcBorders>
          <w:bottom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09">
    <w:name w:val="Table List 2"/>
    <w:basedOn w:val="89"/>
    <w:semiHidden/>
    <w:qFormat/>
    <w:uiPriority w:val="0"/>
    <w:pPr>
      <w:adjustRightInd w:val="0"/>
      <w:snapToGrid w:val="0"/>
      <w:spacing w:before="160" w:after="160" w:line="240" w:lineRule="atLeast"/>
      <w:ind w:left="1701"/>
    </w:pPr>
    <w:tblPr>
      <w:tblBorders>
        <w:bottom w:val="single" w:color="808080" w:sz="12" w:space="0"/>
      </w:tblBorders>
      <w:tblCellMar>
        <w:top w:w="0" w:type="dxa"/>
        <w:left w:w="108" w:type="dxa"/>
        <w:bottom w:w="0" w:type="dxa"/>
        <w:right w:w="108" w:type="dxa"/>
      </w:tblCellMar>
    </w:tblPr>
    <w:tblStylePr w:type="firstRow">
      <w:rPr>
        <w:b/>
        <w:bCs/>
        <w:color w:val="FFFFFF"/>
      </w:rPr>
      <w:tblPr/>
      <w:tcPr>
        <w:tcBorders>
          <w:bottom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10">
    <w:name w:val="Table List 3"/>
    <w:basedOn w:val="89"/>
    <w:semiHidden/>
    <w:qFormat/>
    <w:uiPriority w:val="0"/>
    <w:pPr>
      <w:adjustRightInd w:val="0"/>
      <w:snapToGrid w:val="0"/>
      <w:spacing w:before="160" w:after="160" w:line="240" w:lineRule="atLeast"/>
      <w:ind w:left="1701"/>
    </w:pPr>
    <w:tblPr>
      <w:tblBorders>
        <w:top w:val="single" w:color="000000" w:sz="12" w:space="0"/>
        <w:bottom w:val="single" w:color="000000" w:sz="12" w:space="0"/>
        <w:insideH w:val="single" w:color="000000" w:sz="6" w:space="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111">
    <w:name w:val="Table List 4"/>
    <w:basedOn w:val="89"/>
    <w:semiHidden/>
    <w:qFormat/>
    <w:uiPriority w:val="0"/>
    <w:pPr>
      <w:adjustRightInd w:val="0"/>
      <w:snapToGrid w:val="0"/>
      <w:spacing w:before="160" w:after="160" w:line="240" w:lineRule="atLeast"/>
      <w:ind w:left="1701"/>
    </w:pPr>
    <w:tblPr>
      <w:tblBorders>
        <w:top w:val="single" w:color="000000" w:sz="12" w:space="0"/>
        <w:left w:val="single" w:color="000000" w:sz="12" w:space="0"/>
        <w:bottom w:val="single" w:color="000000" w:sz="12" w:space="0"/>
        <w:right w:val="single" w:color="000000" w:sz="12" w:space="0"/>
        <w:insideH w:val="single" w:color="000000" w:sz="6" w:space="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color="000000" w:sz="12" w:space="0"/>
          <w:tl2br w:val="nil"/>
          <w:tr2bl w:val="nil"/>
        </w:tcBorders>
        <w:shd w:val="solid" w:color="808080" w:fill="FFFFFF"/>
      </w:tcPr>
    </w:tblStylePr>
  </w:style>
  <w:style w:type="table" w:styleId="112">
    <w:name w:val="Table List 5"/>
    <w:basedOn w:val="89"/>
    <w:semiHidden/>
    <w:qFormat/>
    <w:uiPriority w:val="0"/>
    <w:pPr>
      <w:adjustRightInd w:val="0"/>
      <w:snapToGrid w:val="0"/>
      <w:spacing w:before="160" w:after="160" w:line="240" w:lineRule="atLeast"/>
      <w:ind w:left="1701"/>
    </w:pPr>
    <w:tblPr>
      <w:tblBorders>
        <w:top w:val="single" w:color="000000" w:sz="6" w:space="0"/>
        <w:left w:val="single" w:color="000000" w:sz="6" w:space="0"/>
        <w:bottom w:val="single" w:color="000000" w:sz="6" w:space="0"/>
        <w:right w:val="single" w:color="000000" w:sz="6" w:space="0"/>
        <w:insideH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bottom w:val="single" w:color="000000" w:sz="12" w:space="0"/>
          <w:tl2br w:val="nil"/>
          <w:tr2bl w:val="nil"/>
        </w:tcBorders>
      </w:tcPr>
    </w:tblStylePr>
    <w:tblStylePr w:type="firstCol">
      <w:rPr>
        <w:b/>
        <w:bCs/>
      </w:rPr>
      <w:tblPr/>
      <w:tcPr>
        <w:tcBorders>
          <w:tl2br w:val="nil"/>
          <w:tr2bl w:val="nil"/>
        </w:tcBorders>
      </w:tcPr>
    </w:tblStylePr>
  </w:style>
  <w:style w:type="table" w:styleId="113">
    <w:name w:val="Table List 6"/>
    <w:basedOn w:val="89"/>
    <w:semiHidden/>
    <w:qFormat/>
    <w:uiPriority w:val="0"/>
    <w:pPr>
      <w:adjustRightInd w:val="0"/>
      <w:snapToGrid w:val="0"/>
      <w:spacing w:before="160" w:after="160" w:line="240" w:lineRule="atLeast"/>
      <w:ind w:left="1701"/>
    </w:pPr>
    <w:tblPr>
      <w:tblBorders>
        <w:top w:val="single" w:color="000000" w:sz="6" w:space="0"/>
        <w:left w:val="single" w:color="000000" w:sz="6" w:space="0"/>
        <w:bottom w:val="single" w:color="000000" w:sz="6" w:space="0"/>
        <w:right w:val="single" w:color="000000" w:sz="6" w:space="0"/>
      </w:tblBorders>
      <w:tblCellMar>
        <w:top w:w="0" w:type="dxa"/>
        <w:left w:w="108" w:type="dxa"/>
        <w:bottom w:w="0" w:type="dxa"/>
        <w:right w:w="108" w:type="dxa"/>
      </w:tblCellMar>
    </w:tblPr>
    <w:tcPr>
      <w:shd w:val="pct50" w:color="000000" w:fill="FFFFFF"/>
    </w:tcPr>
    <w:tblStylePr w:type="firstRow">
      <w:rPr>
        <w:b/>
        <w:bCs/>
      </w:rPr>
      <w:tblPr/>
      <w:tcPr>
        <w:tcBorders>
          <w:bottom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114">
    <w:name w:val="Table List 7"/>
    <w:basedOn w:val="89"/>
    <w:semiHidden/>
    <w:qFormat/>
    <w:uiPriority w:val="0"/>
    <w:pPr>
      <w:adjustRightInd w:val="0"/>
      <w:snapToGrid w:val="0"/>
      <w:spacing w:before="160" w:after="160" w:line="240" w:lineRule="atLeast"/>
      <w:ind w:left="1701"/>
    </w:pPr>
    <w:tblPr>
      <w:tblBorders>
        <w:top w:val="single" w:color="008000" w:sz="12" w:space="0"/>
        <w:left w:val="single" w:color="008000" w:sz="6" w:space="0"/>
        <w:bottom w:val="single" w:color="008000" w:sz="12" w:space="0"/>
        <w:right w:val="single" w:color="008000" w:sz="6" w:space="0"/>
        <w:insideH w:val="single" w:color="000000" w:sz="6" w:space="0"/>
      </w:tblBorders>
      <w:tblCellMar>
        <w:top w:w="0" w:type="dxa"/>
        <w:left w:w="108" w:type="dxa"/>
        <w:bottom w:w="0" w:type="dxa"/>
        <w:right w:w="108" w:type="dxa"/>
      </w:tblCellMar>
    </w:tblPr>
    <w:tblStylePr w:type="firstRow">
      <w:rPr>
        <w:b/>
        <w:bCs/>
      </w:rPr>
      <w:tblPr/>
      <w:tcPr>
        <w:tcBorders>
          <w:bottom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15">
    <w:name w:val="Table List 8"/>
    <w:basedOn w:val="89"/>
    <w:semiHidden/>
    <w:qFormat/>
    <w:uiPriority w:val="0"/>
    <w:pPr>
      <w:adjustRightInd w:val="0"/>
      <w:snapToGrid w:val="0"/>
      <w:spacing w:before="160" w:after="160" w:line="240" w:lineRule="atLeast"/>
      <w:ind w:left="1701"/>
    </w:pPr>
    <w:tblPr>
      <w:tblBorders>
        <w:top w:val="single" w:color="000000" w:sz="6" w:space="0"/>
        <w:left w:val="single" w:color="000000" w:sz="6" w:space="0"/>
        <w:bottom w:val="single" w:color="000000" w:sz="6" w:space="0"/>
        <w:right w:val="single" w:color="000000" w:sz="6" w:space="0"/>
        <w:insideV w:val="single" w:color="000000" w:sz="6" w:space="0"/>
      </w:tblBorders>
      <w:tblCellMar>
        <w:top w:w="0" w:type="dxa"/>
        <w:left w:w="108" w:type="dxa"/>
        <w:bottom w:w="0" w:type="dxa"/>
        <w:right w:w="108" w:type="dxa"/>
      </w:tblCellMar>
    </w:tblPr>
    <w:tblStylePr w:type="firstRow">
      <w:rPr>
        <w:b/>
        <w:bCs/>
        <w:i/>
        <w:iCs/>
      </w:rPr>
      <w:tblPr/>
      <w:tcPr>
        <w:tcBorders>
          <w:bottom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table" w:styleId="116">
    <w:name w:val="Table Contemporary"/>
    <w:basedOn w:val="89"/>
    <w:semiHidden/>
    <w:qFormat/>
    <w:uiPriority w:val="0"/>
    <w:pPr>
      <w:adjustRightInd w:val="0"/>
      <w:snapToGrid w:val="0"/>
      <w:spacing w:before="160" w:after="160" w:line="240" w:lineRule="atLeast"/>
      <w:ind w:left="1701"/>
    </w:pPr>
    <w:tblPr>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7">
    <w:name w:val="Table Columns 1"/>
    <w:basedOn w:val="89"/>
    <w:semiHidden/>
    <w:qFormat/>
    <w:uiPriority w:val="0"/>
    <w:pPr>
      <w:adjustRightInd w:val="0"/>
      <w:snapToGrid w:val="0"/>
      <w:spacing w:before="160" w:after="160" w:line="240" w:lineRule="atLeast"/>
      <w:ind w:left="1701"/>
    </w:pPr>
    <w:rPr>
      <w:b/>
      <w:bCs/>
    </w:r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blStylePr w:type="firstRow">
      <w:rPr>
        <w:b w:val="0"/>
        <w:bCs w:val="0"/>
      </w:rPr>
      <w:tblPr/>
      <w:tcPr>
        <w:tcBorders>
          <w:bottom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8">
    <w:name w:val="Table Columns 2"/>
    <w:basedOn w:val="89"/>
    <w:semiHidden/>
    <w:qFormat/>
    <w:uiPriority w:val="0"/>
    <w:pPr>
      <w:adjustRightInd w:val="0"/>
      <w:snapToGrid w:val="0"/>
      <w:spacing w:before="160" w:after="160" w:line="240" w:lineRule="atLeast"/>
      <w:ind w:left="1701"/>
    </w:pPr>
    <w:rPr>
      <w:b/>
      <w:bCs/>
    </w:rPr>
    <w:tblPr>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19">
    <w:name w:val="Table Columns 3"/>
    <w:basedOn w:val="89"/>
    <w:semiHidden/>
    <w:qFormat/>
    <w:uiPriority w:val="0"/>
    <w:pPr>
      <w:adjustRightInd w:val="0"/>
      <w:snapToGrid w:val="0"/>
      <w:spacing w:before="160" w:after="160" w:line="240" w:lineRule="atLeast"/>
      <w:ind w:left="1701"/>
    </w:pPr>
    <w:rPr>
      <w:b/>
      <w:bCs/>
    </w:rPr>
    <w:tblPr>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20">
    <w:name w:val="Table Columns 4"/>
    <w:basedOn w:val="89"/>
    <w:semiHidden/>
    <w:qFormat/>
    <w:uiPriority w:val="0"/>
    <w:pPr>
      <w:adjustRightInd w:val="0"/>
      <w:snapToGrid w:val="0"/>
      <w:spacing w:before="160" w:after="160" w:line="240" w:lineRule="atLeast"/>
      <w:ind w:left="1701"/>
    </w:pPr>
    <w:tblPr>
      <w:tblCellMar>
        <w:top w:w="0" w:type="dxa"/>
        <w:left w:w="108" w:type="dxa"/>
        <w:bottom w:w="0" w:type="dxa"/>
        <w:right w:w="108" w:type="dxa"/>
      </w:tblCellMar>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21">
    <w:name w:val="Table Columns 5"/>
    <w:basedOn w:val="89"/>
    <w:semiHidden/>
    <w:qFormat/>
    <w:uiPriority w:val="0"/>
    <w:pPr>
      <w:adjustRightInd w:val="0"/>
      <w:snapToGrid w:val="0"/>
      <w:spacing w:before="160" w:after="160" w:line="240" w:lineRule="atLeast"/>
      <w:ind w:left="1701"/>
    </w:pPr>
    <w:tblPr>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iCs/>
      </w:rPr>
      <w:tblPr/>
      <w:tcPr>
        <w:tcBorders>
          <w:bottom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2">
    <w:name w:val="Table Grid 1"/>
    <w:basedOn w:val="89"/>
    <w:semiHidden/>
    <w:qFormat/>
    <w:uiPriority w:val="0"/>
    <w:pPr>
      <w:adjustRightInd w:val="0"/>
      <w:snapToGrid w:val="0"/>
      <w:spacing w:before="160" w:after="160" w:line="240" w:lineRule="atLeast"/>
      <w:ind w:left="1701"/>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23">
    <w:name w:val="Table Grid 2"/>
    <w:basedOn w:val="89"/>
    <w:semiHidden/>
    <w:qFormat/>
    <w:uiPriority w:val="0"/>
    <w:pPr>
      <w:adjustRightInd w:val="0"/>
      <w:snapToGrid w:val="0"/>
      <w:spacing w:before="160" w:after="160" w:line="240" w:lineRule="atLeast"/>
      <w:ind w:left="1701"/>
    </w:pPr>
    <w:tblPr>
      <w:tblBorders>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24">
    <w:name w:val="Table Grid 3"/>
    <w:basedOn w:val="89"/>
    <w:semiHidden/>
    <w:qFormat/>
    <w:uiPriority w:val="0"/>
    <w:pPr>
      <w:adjustRightInd w:val="0"/>
      <w:snapToGrid w:val="0"/>
      <w:spacing w:before="160" w:after="160" w:line="240" w:lineRule="atLeast"/>
      <w:ind w:left="1701"/>
    </w:pPr>
    <w:tblPr>
      <w:tblBorders>
        <w:top w:val="single" w:color="000000" w:sz="6" w:space="0"/>
        <w:left w:val="single" w:color="000000" w:sz="12" w:space="0"/>
        <w:bottom w:val="single" w:color="000000" w:sz="6" w:space="0"/>
        <w:right w:val="single" w:color="000000" w:sz="12"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5">
    <w:name w:val="Table Grid 4"/>
    <w:basedOn w:val="89"/>
    <w:semiHidden/>
    <w:qFormat/>
    <w:uiPriority w:val="0"/>
    <w:pPr>
      <w:adjustRightInd w:val="0"/>
      <w:snapToGrid w:val="0"/>
      <w:spacing w:before="160" w:after="160" w:line="240" w:lineRule="atLeast"/>
      <w:ind w:left="1701"/>
    </w:pPr>
    <w:tblPr>
      <w:tblBorders>
        <w:left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olor w:val="auto"/>
      </w:rPr>
      <w:tblPr/>
      <w:tcPr>
        <w:tcBorders>
          <w:bottom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26">
    <w:name w:val="Table Grid 5"/>
    <w:basedOn w:val="89"/>
    <w:semiHidden/>
    <w:qFormat/>
    <w:uiPriority w:val="0"/>
    <w:pPr>
      <w:adjustRightInd w:val="0"/>
      <w:snapToGrid w:val="0"/>
      <w:spacing w:before="160" w:after="160" w:line="240" w:lineRule="atLeast"/>
      <w:ind w:left="1701"/>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27">
    <w:name w:val="Table Grid 6"/>
    <w:basedOn w:val="89"/>
    <w:semiHidden/>
    <w:qFormat/>
    <w:uiPriority w:val="0"/>
    <w:pPr>
      <w:adjustRightInd w:val="0"/>
      <w:snapToGrid w:val="0"/>
      <w:spacing w:before="160" w:after="160" w:line="240" w:lineRule="atLeast"/>
      <w:ind w:left="1701"/>
    </w:pPr>
    <w:tblPr>
      <w:tblBorders>
        <w:top w:val="single" w:color="000000" w:sz="12" w:space="0"/>
        <w:left w:val="single" w:color="000000" w:sz="12" w:space="0"/>
        <w:bottom w:val="single" w:color="000000" w:sz="12" w:space="0"/>
        <w:right w:val="single" w:color="000000" w:sz="12"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bottom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28">
    <w:name w:val="Table Grid 7"/>
    <w:basedOn w:val="89"/>
    <w:semiHidden/>
    <w:qFormat/>
    <w:uiPriority w:val="0"/>
    <w:pPr>
      <w:adjustRightInd w:val="0"/>
      <w:snapToGrid w:val="0"/>
      <w:spacing w:before="160" w:after="160" w:line="240" w:lineRule="atLeast"/>
      <w:ind w:left="1701"/>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val="0"/>
        <w:bCs w:val="0"/>
      </w:rPr>
      <w:tblPr/>
      <w:tcPr>
        <w:tcBorders>
          <w:bottom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29">
    <w:name w:val="Table Grid 8"/>
    <w:basedOn w:val="89"/>
    <w:semiHidden/>
    <w:qFormat/>
    <w:uiPriority w:val="0"/>
    <w:pPr>
      <w:adjustRightInd w:val="0"/>
      <w:snapToGrid w:val="0"/>
      <w:spacing w:before="160" w:after="160" w:line="240" w:lineRule="atLeast"/>
      <w:ind w:left="1701"/>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30">
    <w:name w:val="Table Web 1"/>
    <w:basedOn w:val="89"/>
    <w:semiHidden/>
    <w:qFormat/>
    <w:uiPriority w:val="0"/>
    <w:pPr>
      <w:adjustRightInd w:val="0"/>
      <w:snapToGrid w:val="0"/>
      <w:spacing w:before="160" w:after="160" w:line="240" w:lineRule="atLeast"/>
      <w:ind w:left="1701"/>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131">
    <w:name w:val="Table Web 2"/>
    <w:basedOn w:val="89"/>
    <w:semiHidden/>
    <w:qFormat/>
    <w:uiPriority w:val="0"/>
    <w:pPr>
      <w:adjustRightInd w:val="0"/>
      <w:snapToGrid w:val="0"/>
      <w:spacing w:before="160" w:after="160" w:line="240" w:lineRule="atLeast"/>
      <w:ind w:left="1701"/>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132">
    <w:name w:val="Table Web 3"/>
    <w:basedOn w:val="89"/>
    <w:semiHidden/>
    <w:qFormat/>
    <w:uiPriority w:val="0"/>
    <w:pPr>
      <w:adjustRightInd w:val="0"/>
      <w:snapToGrid w:val="0"/>
      <w:spacing w:before="160" w:after="160" w:line="240" w:lineRule="atLeast"/>
      <w:ind w:left="1701"/>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il"/>
          <w:tr2bl w:val="nil"/>
        </w:tcBorders>
      </w:tcPr>
    </w:tblStylePr>
  </w:style>
  <w:style w:type="table" w:styleId="133">
    <w:name w:val="Table Professional"/>
    <w:basedOn w:val="89"/>
    <w:semiHidden/>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l2br w:val="nil"/>
          <w:tr2bl w:val="nil"/>
        </w:tcBorders>
        <w:shd w:val="solid" w:color="000000" w:fill="FFFFFF"/>
      </w:tcPr>
    </w:tblStylePr>
  </w:style>
  <w:style w:type="character" w:styleId="135">
    <w:name w:val="Strong"/>
    <w:basedOn w:val="134"/>
    <w:semiHidden/>
    <w:qFormat/>
    <w:uiPriority w:val="0"/>
    <w:rPr>
      <w:b/>
      <w:bCs/>
    </w:rPr>
  </w:style>
  <w:style w:type="character" w:styleId="136">
    <w:name w:val="endnote reference"/>
    <w:basedOn w:val="134"/>
    <w:semiHidden/>
    <w:qFormat/>
    <w:uiPriority w:val="0"/>
    <w:rPr>
      <w:vertAlign w:val="superscript"/>
    </w:rPr>
  </w:style>
  <w:style w:type="character" w:styleId="137">
    <w:name w:val="page number"/>
    <w:basedOn w:val="134"/>
    <w:semiHidden/>
    <w:qFormat/>
    <w:uiPriority w:val="0"/>
  </w:style>
  <w:style w:type="character" w:styleId="138">
    <w:name w:val="FollowedHyperlink"/>
    <w:qFormat/>
    <w:uiPriority w:val="0"/>
    <w:rPr>
      <w:color w:val="800080"/>
      <w:u w:val="none"/>
    </w:rPr>
  </w:style>
  <w:style w:type="character" w:styleId="139">
    <w:name w:val="Emphasis"/>
    <w:basedOn w:val="134"/>
    <w:semiHidden/>
    <w:qFormat/>
    <w:uiPriority w:val="0"/>
    <w:rPr>
      <w:i/>
      <w:iCs/>
    </w:rPr>
  </w:style>
  <w:style w:type="character" w:styleId="140">
    <w:name w:val="line number"/>
    <w:basedOn w:val="134"/>
    <w:semiHidden/>
    <w:qFormat/>
    <w:uiPriority w:val="0"/>
  </w:style>
  <w:style w:type="character" w:styleId="141">
    <w:name w:val="HTML Definition"/>
    <w:basedOn w:val="134"/>
    <w:semiHidden/>
    <w:qFormat/>
    <w:uiPriority w:val="0"/>
    <w:rPr>
      <w:i/>
      <w:iCs/>
    </w:rPr>
  </w:style>
  <w:style w:type="character" w:styleId="142">
    <w:name w:val="HTML Typewriter"/>
    <w:basedOn w:val="134"/>
    <w:semiHidden/>
    <w:qFormat/>
    <w:uiPriority w:val="0"/>
    <w:rPr>
      <w:rFonts w:ascii="Courier New" w:hAnsi="Courier New" w:cs="Courier New"/>
      <w:sz w:val="20"/>
      <w:szCs w:val="20"/>
    </w:rPr>
  </w:style>
  <w:style w:type="character" w:styleId="143">
    <w:name w:val="HTML Acronym"/>
    <w:basedOn w:val="134"/>
    <w:semiHidden/>
    <w:qFormat/>
    <w:uiPriority w:val="0"/>
  </w:style>
  <w:style w:type="character" w:styleId="144">
    <w:name w:val="HTML Variable"/>
    <w:basedOn w:val="134"/>
    <w:semiHidden/>
    <w:qFormat/>
    <w:uiPriority w:val="0"/>
    <w:rPr>
      <w:i/>
      <w:iCs/>
    </w:rPr>
  </w:style>
  <w:style w:type="character" w:styleId="145">
    <w:name w:val="Hyperlink"/>
    <w:qFormat/>
    <w:uiPriority w:val="0"/>
    <w:rPr>
      <w:color w:val="0000FF"/>
      <w:u w:val="none"/>
    </w:rPr>
  </w:style>
  <w:style w:type="character" w:styleId="146">
    <w:name w:val="HTML Code"/>
    <w:basedOn w:val="134"/>
    <w:semiHidden/>
    <w:qFormat/>
    <w:uiPriority w:val="0"/>
    <w:rPr>
      <w:rFonts w:ascii="Courier New" w:hAnsi="Courier New" w:cs="Courier New"/>
      <w:sz w:val="20"/>
      <w:szCs w:val="20"/>
    </w:rPr>
  </w:style>
  <w:style w:type="character" w:styleId="147">
    <w:name w:val="annotation reference"/>
    <w:basedOn w:val="134"/>
    <w:semiHidden/>
    <w:qFormat/>
    <w:uiPriority w:val="0"/>
    <w:rPr>
      <w:sz w:val="21"/>
      <w:szCs w:val="21"/>
    </w:rPr>
  </w:style>
  <w:style w:type="character" w:styleId="148">
    <w:name w:val="HTML Cite"/>
    <w:basedOn w:val="134"/>
    <w:semiHidden/>
    <w:uiPriority w:val="0"/>
    <w:rPr>
      <w:i/>
      <w:iCs/>
    </w:rPr>
  </w:style>
  <w:style w:type="character" w:styleId="149">
    <w:name w:val="footnote reference"/>
    <w:basedOn w:val="134"/>
    <w:semiHidden/>
    <w:uiPriority w:val="0"/>
    <w:rPr>
      <w:vertAlign w:val="superscript"/>
    </w:rPr>
  </w:style>
  <w:style w:type="character" w:styleId="150">
    <w:name w:val="HTML Keyboard"/>
    <w:basedOn w:val="134"/>
    <w:semiHidden/>
    <w:qFormat/>
    <w:uiPriority w:val="0"/>
    <w:rPr>
      <w:rFonts w:ascii="Courier New" w:hAnsi="Courier New" w:cs="Courier New"/>
      <w:sz w:val="20"/>
      <w:szCs w:val="20"/>
    </w:rPr>
  </w:style>
  <w:style w:type="character" w:styleId="151">
    <w:name w:val="HTML Sample"/>
    <w:basedOn w:val="134"/>
    <w:semiHidden/>
    <w:qFormat/>
    <w:uiPriority w:val="0"/>
    <w:rPr>
      <w:rFonts w:ascii="Courier New" w:hAnsi="Courier New" w:cs="Courier New"/>
    </w:rPr>
  </w:style>
  <w:style w:type="paragraph" w:customStyle="1" w:styleId="152">
    <w:name w:val="Normal In Title Page"/>
    <w:qFormat/>
    <w:uiPriority w:val="0"/>
    <w:rPr>
      <w:rFonts w:ascii="Arial" w:hAnsi="Arial" w:eastAsia="宋体" w:cs="Arial"/>
      <w:kern w:val="2"/>
      <w:sz w:val="22"/>
      <w:szCs w:val="22"/>
      <w:lang w:val="en-US" w:eastAsia="zh-CN" w:bidi="ar-SA"/>
    </w:rPr>
  </w:style>
  <w:style w:type="paragraph" w:customStyle="1" w:styleId="153">
    <w:name w:val="Table Text In Title Page"/>
    <w:qFormat/>
    <w:uiPriority w:val="0"/>
    <w:pPr>
      <w:autoSpaceDE w:val="0"/>
      <w:autoSpaceDN w:val="0"/>
      <w:spacing w:before="80" w:after="80"/>
      <w:jc w:val="left"/>
    </w:pPr>
    <w:rPr>
      <w:rFonts w:ascii="Arial" w:hAnsi="Arial" w:eastAsia="宋体" w:cs="Arial"/>
      <w:snapToGrid w:val="0"/>
      <w:kern w:val="0"/>
      <w:sz w:val="20"/>
      <w:szCs w:val="20"/>
      <w:lang w:val="zh-CN" w:eastAsia="en-US" w:bidi="ar-SA"/>
    </w:rPr>
  </w:style>
  <w:style w:type="paragraph" w:customStyle="1" w:styleId="154">
    <w:name w:val="Appendix heading 1"/>
    <w:basedOn w:val="3"/>
    <w:next w:val="155"/>
    <w:qFormat/>
    <w:uiPriority w:val="0"/>
    <w:pPr>
      <w:keepLines/>
      <w:numPr>
        <w:ilvl w:val="0"/>
        <w:numId w:val="2"/>
      </w:numPr>
      <w:pBdr>
        <w:bottom w:val="single" w:color="auto" w:sz="12" w:space="1"/>
      </w:pBdr>
      <w:topLinePunct w:val="0"/>
      <w:outlineLvl w:val="0"/>
    </w:pPr>
    <w:rPr>
      <w:bCs w:val="0"/>
    </w:rPr>
  </w:style>
  <w:style w:type="paragraph" w:customStyle="1" w:styleId="155">
    <w:name w:val="附录 标题 2"/>
    <w:basedOn w:val="4"/>
    <w:next w:val="156"/>
    <w:qFormat/>
    <w:uiPriority w:val="0"/>
    <w:pPr>
      <w:numPr>
        <w:ilvl w:val="1"/>
        <w:numId w:val="2"/>
      </w:numPr>
      <w:topLinePunct w:val="0"/>
      <w:spacing w:before="200"/>
      <w:outlineLvl w:val="1"/>
    </w:pPr>
    <w:rPr>
      <w:rFonts w:cs="Times New Roman"/>
    </w:rPr>
  </w:style>
  <w:style w:type="paragraph" w:customStyle="1" w:styleId="156">
    <w:name w:val="附录 标题 3"/>
    <w:basedOn w:val="5"/>
    <w:next w:val="157"/>
    <w:qFormat/>
    <w:uiPriority w:val="0"/>
    <w:pPr>
      <w:numPr>
        <w:ilvl w:val="2"/>
        <w:numId w:val="2"/>
      </w:numPr>
      <w:topLinePunct w:val="0"/>
      <w:outlineLvl w:val="2"/>
    </w:pPr>
    <w:rPr>
      <w:rFonts w:cs="Times New Roman"/>
    </w:rPr>
  </w:style>
  <w:style w:type="paragraph" w:customStyle="1" w:styleId="157">
    <w:name w:val="附录 标题 4"/>
    <w:basedOn w:val="6"/>
    <w:next w:val="158"/>
    <w:qFormat/>
    <w:uiPriority w:val="0"/>
    <w:pPr>
      <w:numPr>
        <w:ilvl w:val="3"/>
        <w:numId w:val="2"/>
      </w:numPr>
      <w:topLinePunct w:val="0"/>
      <w:outlineLvl w:val="3"/>
    </w:pPr>
    <w:rPr>
      <w:rFonts w:cs="Times New Roman"/>
    </w:rPr>
  </w:style>
  <w:style w:type="paragraph" w:customStyle="1" w:styleId="158">
    <w:name w:val="附录 标题 5"/>
    <w:basedOn w:val="7"/>
    <w:next w:val="1"/>
    <w:qFormat/>
    <w:uiPriority w:val="0"/>
    <w:pPr>
      <w:numPr>
        <w:ilvl w:val="4"/>
        <w:numId w:val="2"/>
      </w:numPr>
      <w:topLinePunct w:val="0"/>
      <w:outlineLvl w:val="4"/>
    </w:pPr>
    <w:rPr>
      <w:rFonts w:cs="Times New Roman"/>
    </w:rPr>
  </w:style>
  <w:style w:type="paragraph" w:customStyle="1" w:styleId="159">
    <w:name w:val="Block Label"/>
    <w:basedOn w:val="1"/>
    <w:next w:val="1"/>
    <w:qFormat/>
    <w:uiPriority w:val="0"/>
    <w:pPr>
      <w:keepNext/>
      <w:keepLines/>
      <w:numPr>
        <w:ilvl w:val="5"/>
        <w:numId w:val="1"/>
      </w:numPr>
      <w:spacing w:before="300" w:after="80"/>
    </w:pPr>
    <w:rPr>
      <w:rFonts w:ascii="Book Antiqua" w:hAnsi="Book Antiqua" w:eastAsia="黑体" w:cs="Book Antiqua"/>
      <w:bCs/>
      <w:kern w:val="0"/>
      <w:sz w:val="26"/>
      <w:szCs w:val="26"/>
    </w:rPr>
  </w:style>
  <w:style w:type="paragraph" w:customStyle="1" w:styleId="160">
    <w:name w:val="Subsection"/>
    <w:basedOn w:val="1"/>
    <w:next w:val="1"/>
    <w:uiPriority w:val="0"/>
    <w:pPr>
      <w:keepNext/>
      <w:keepLines/>
      <w:numPr>
        <w:ilvl w:val="5"/>
        <w:numId w:val="1"/>
      </w:numPr>
      <w:spacing w:before="300" w:after="80"/>
    </w:pPr>
    <w:rPr>
      <w:rFonts w:ascii="Book Antiqua" w:hAnsi="Book Antiqua" w:eastAsia="黑体" w:cs="Book Antiqua"/>
      <w:bCs/>
      <w:kern w:val="0"/>
      <w:sz w:val="22"/>
      <w:szCs w:val="22"/>
    </w:rPr>
  </w:style>
  <w:style w:type="paragraph" w:customStyle="1" w:styleId="161">
    <w:name w:val="Block Label With Six Number"/>
    <w:basedOn w:val="1"/>
    <w:next w:val="1"/>
    <w:qFormat/>
    <w:uiPriority w:val="0"/>
    <w:pPr>
      <w:keepNext/>
      <w:keepLines/>
      <w:spacing w:before="300" w:after="80"/>
      <w:ind w:left="0"/>
      <w:outlineLvl w:val="5"/>
    </w:pPr>
    <w:rPr>
      <w:rFonts w:ascii="Book Antiqua" w:hAnsi="Book Antiqua" w:eastAsia="黑体" w:cs="Book Antiqua"/>
      <w:bCs/>
      <w:kern w:val="0"/>
      <w:sz w:val="24"/>
      <w:szCs w:val="24"/>
    </w:rPr>
  </w:style>
  <w:style w:type="paragraph" w:customStyle="1" w:styleId="162">
    <w:name w:val="Block Label With Seven Number"/>
    <w:basedOn w:val="1"/>
    <w:next w:val="1"/>
    <w:qFormat/>
    <w:uiPriority w:val="0"/>
    <w:pPr>
      <w:keepNext/>
      <w:keepLines/>
      <w:spacing w:before="300" w:after="80"/>
      <w:ind w:left="0"/>
      <w:outlineLvl w:val="6"/>
    </w:pPr>
    <w:rPr>
      <w:rFonts w:ascii="Book Antiqua" w:hAnsi="Book Antiqua" w:eastAsia="黑体" w:cs="Book Antiqua"/>
      <w:bCs/>
      <w:kern w:val="0"/>
      <w:sz w:val="24"/>
      <w:szCs w:val="24"/>
    </w:rPr>
  </w:style>
  <w:style w:type="paragraph" w:customStyle="1" w:styleId="163">
    <w:name w:val="Block Label In Title Page"/>
    <w:next w:val="1"/>
    <w:qFormat/>
    <w:uiPriority w:val="0"/>
    <w:pPr>
      <w:keepNext/>
      <w:keepLines/>
      <w:spacing w:before="200" w:after="160"/>
    </w:pPr>
    <w:rPr>
      <w:rFonts w:ascii="Book Antiqua" w:hAnsi="Book Antiqua" w:eastAsia="黑体" w:cs="Book Antiqua"/>
      <w:bCs/>
      <w:kern w:val="0"/>
      <w:sz w:val="26"/>
      <w:szCs w:val="26"/>
      <w:lang w:val="en-US" w:eastAsia="en-US" w:bidi="ar-SA"/>
    </w:rPr>
  </w:style>
  <w:style w:type="paragraph" w:customStyle="1" w:styleId="164">
    <w:name w:val="Copyright Declaration1"/>
    <w:qFormat/>
    <w:uiPriority w:val="0"/>
    <w:pPr>
      <w:spacing w:before="80" w:after="80"/>
    </w:pPr>
    <w:rPr>
      <w:rFonts w:ascii="Arial" w:hAnsi="Arial" w:eastAsia="黑体" w:cs="Arial"/>
      <w:b/>
      <w:bCs/>
      <w:sz w:val="48"/>
      <w:szCs w:val="48"/>
      <w:lang w:val="en-US" w:eastAsia="zh-CN" w:bidi="ar-SA"/>
    </w:rPr>
  </w:style>
  <w:style w:type="paragraph" w:customStyle="1" w:styleId="165">
    <w:name w:val="Cover 1"/>
    <w:basedOn w:val="1"/>
    <w:qFormat/>
    <w:uiPriority w:val="0"/>
    <w:pPr>
      <w:widowControl w:val="0"/>
      <w:kinsoku w:val="0"/>
      <w:overflowPunct w:val="0"/>
      <w:topLinePunct w:val="0"/>
      <w:autoSpaceDE w:val="0"/>
      <w:autoSpaceDN w:val="0"/>
      <w:spacing w:before="80" w:after="80"/>
      <w:ind w:left="0"/>
    </w:pPr>
    <w:rPr>
      <w:rFonts w:ascii="Arial" w:hAnsi="Arial"/>
      <w:b/>
      <w:bCs/>
      <w:kern w:val="0"/>
      <w:sz w:val="40"/>
      <w:szCs w:val="40"/>
    </w:rPr>
  </w:style>
  <w:style w:type="paragraph" w:customStyle="1" w:styleId="166">
    <w:name w:val="Cover 2"/>
    <w:qFormat/>
    <w:uiPriority w:val="0"/>
    <w:pPr>
      <w:adjustRightInd w:val="0"/>
      <w:snapToGrid w:val="0"/>
    </w:pPr>
    <w:rPr>
      <w:rFonts w:ascii="Arial" w:hAnsi="Arial" w:eastAsia="黑体" w:cs="Arial"/>
      <w:sz w:val="32"/>
      <w:szCs w:val="32"/>
      <w:lang w:val="en-US" w:eastAsia="en-US" w:bidi="ar-SA"/>
    </w:rPr>
  </w:style>
  <w:style w:type="paragraph" w:customStyle="1" w:styleId="167">
    <w:name w:val="Cover Text"/>
    <w:qFormat/>
    <w:uiPriority w:val="0"/>
    <w:pPr>
      <w:adjustRightInd w:val="0"/>
      <w:snapToGrid w:val="0"/>
      <w:spacing w:before="80" w:after="80" w:line="240" w:lineRule="atLeast"/>
      <w:jc w:val="both"/>
    </w:pPr>
    <w:rPr>
      <w:rFonts w:ascii="Arial" w:hAnsi="Arial" w:eastAsia="宋体" w:cs="Arial"/>
      <w:snapToGrid w:val="0"/>
      <w:lang w:val="en-US" w:eastAsia="zh-CN" w:bidi="ar-SA"/>
    </w:rPr>
  </w:style>
  <w:style w:type="paragraph" w:customStyle="1" w:styleId="168">
    <w:name w:val="Cover 5"/>
    <w:basedOn w:val="1"/>
    <w:qFormat/>
    <w:uiPriority w:val="0"/>
    <w:pPr>
      <w:widowControl w:val="0"/>
      <w:spacing w:before="0" w:after="0" w:line="240" w:lineRule="auto"/>
      <w:ind w:left="0"/>
    </w:pPr>
    <w:rPr>
      <w:rFonts w:ascii="Arial"/>
      <w:sz w:val="18"/>
      <w:szCs w:val="18"/>
    </w:rPr>
  </w:style>
  <w:style w:type="paragraph" w:customStyle="1" w:styleId="169">
    <w:name w:val="Cover 3"/>
    <w:basedOn w:val="1"/>
    <w:qFormat/>
    <w:uiPriority w:val="0"/>
    <w:pPr>
      <w:widowControl w:val="0"/>
      <w:topLinePunct w:val="0"/>
      <w:spacing w:before="80" w:after="80"/>
      <w:ind w:left="0"/>
    </w:pPr>
    <w:rPr>
      <w:rFonts w:ascii="Arial" w:hAnsi="Arial" w:eastAsia="黑体" w:cs="Arial"/>
      <w:b/>
      <w:bCs/>
      <w:spacing w:val="-4"/>
      <w:sz w:val="22"/>
      <w:szCs w:val="22"/>
      <w:lang w:val="en-US" w:eastAsia="en-US" w:bidi="ar-SA"/>
    </w:rPr>
  </w:style>
  <w:style w:type="paragraph" w:customStyle="1" w:styleId="170">
    <w:name w:val="Cover 4"/>
    <w:basedOn w:val="1"/>
    <w:qFormat/>
    <w:uiPriority w:val="0"/>
    <w:pPr>
      <w:widowControl w:val="0"/>
      <w:topLinePunct w:val="0"/>
      <w:spacing w:before="80" w:after="80"/>
      <w:ind w:left="0"/>
    </w:pPr>
    <w:rPr>
      <w:rFonts w:ascii="Arial" w:hAnsi="Arial" w:eastAsia="黑体"/>
      <w:b/>
      <w:bCs/>
      <w:spacing w:val="-4"/>
      <w:sz w:val="22"/>
      <w:szCs w:val="22"/>
    </w:rPr>
  </w:style>
  <w:style w:type="paragraph" w:customStyle="1" w:styleId="171">
    <w:name w:val="Figure"/>
    <w:basedOn w:val="1"/>
    <w:next w:val="1"/>
    <w:qFormat/>
    <w:uiPriority w:val="0"/>
    <w:pPr>
      <w:keepNext/>
    </w:pPr>
  </w:style>
  <w:style w:type="paragraph" w:customStyle="1" w:styleId="172">
    <w:name w:val="Figure Description"/>
    <w:next w:val="171"/>
    <w:qFormat/>
    <w:uiPriority w:val="0"/>
    <w:pPr>
      <w:keepNext/>
      <w:numPr>
        <w:ilvl w:val="7"/>
        <w:numId w:val="1"/>
      </w:numPr>
      <w:adjustRightInd w:val="0"/>
      <w:snapToGrid w:val="0"/>
      <w:spacing w:before="320" w:after="80" w:line="240" w:lineRule="atLeast"/>
    </w:pPr>
    <w:rPr>
      <w:rFonts w:ascii="Times New Roman" w:hAnsi="Times New Roman" w:eastAsia="黑体" w:cs="Arial"/>
      <w:spacing w:val="-4"/>
      <w:kern w:val="2"/>
      <w:sz w:val="21"/>
      <w:szCs w:val="21"/>
      <w:lang w:val="en-US" w:eastAsia="zh-CN" w:bidi="ar-SA"/>
    </w:rPr>
  </w:style>
  <w:style w:type="paragraph" w:customStyle="1" w:styleId="173">
    <w:name w:val="Figure Text"/>
    <w:qFormat/>
    <w:uiPriority w:val="0"/>
    <w:pPr>
      <w:widowControl w:val="0"/>
      <w:adjustRightInd w:val="0"/>
      <w:snapToGrid w:val="0"/>
      <w:spacing w:line="240" w:lineRule="atLeast"/>
    </w:pPr>
    <w:rPr>
      <w:rFonts w:ascii="Times New Roman" w:hAnsi="Times New Roman" w:eastAsia="宋体" w:cs="Arial"/>
      <w:sz w:val="18"/>
      <w:szCs w:val="18"/>
      <w:lang w:val="en-US" w:eastAsia="en-US" w:bidi="ar-SA"/>
    </w:rPr>
  </w:style>
  <w:style w:type="paragraph" w:customStyle="1" w:styleId="174">
    <w:name w:val="Heading Right"/>
    <w:basedOn w:val="1"/>
    <w:qFormat/>
    <w:uiPriority w:val="0"/>
    <w:pPr>
      <w:spacing w:before="0" w:after="0"/>
      <w:ind w:left="0"/>
      <w:jc w:val="right"/>
    </w:pPr>
    <w:rPr>
      <w:rFonts w:ascii="Times New Roman"/>
      <w:sz w:val="20"/>
      <w:szCs w:val="20"/>
    </w:rPr>
  </w:style>
  <w:style w:type="paragraph" w:customStyle="1" w:styleId="175">
    <w:name w:val="Heading1 No Number"/>
    <w:basedOn w:val="3"/>
    <w:next w:val="1"/>
    <w:qFormat/>
    <w:uiPriority w:val="0"/>
    <w:pPr>
      <w:pageBreakBefore/>
      <w:numPr>
        <w:numId w:val="0"/>
      </w:numPr>
    </w:pPr>
  </w:style>
  <w:style w:type="paragraph" w:customStyle="1" w:styleId="176">
    <w:name w:val="Heading2 No Number"/>
    <w:basedOn w:val="4"/>
    <w:next w:val="1"/>
    <w:qFormat/>
    <w:uiPriority w:val="0"/>
    <w:pPr>
      <w:numPr>
        <w:ilvl w:val="0"/>
        <w:numId w:val="0"/>
      </w:numPr>
      <w:outlineLvl w:val="9"/>
    </w:pPr>
    <w:rPr>
      <w:rFonts w:eastAsia="黑体"/>
    </w:rPr>
  </w:style>
  <w:style w:type="paragraph" w:customStyle="1" w:styleId="177">
    <w:name w:val="Heading2 No Number 4 lite"/>
    <w:basedOn w:val="4"/>
    <w:next w:val="1"/>
    <w:uiPriority w:val="0"/>
    <w:pPr>
      <w:numPr>
        <w:ilvl w:val="0"/>
        <w:numId w:val="0"/>
      </w:numPr>
    </w:pPr>
    <w:rPr>
      <w:rFonts w:eastAsia="黑体"/>
    </w:rPr>
  </w:style>
  <w:style w:type="paragraph" w:customStyle="1" w:styleId="178">
    <w:name w:val="Heading3 No Number"/>
    <w:basedOn w:val="5"/>
    <w:next w:val="1"/>
    <w:qFormat/>
    <w:uiPriority w:val="0"/>
    <w:pPr>
      <w:numPr>
        <w:ilvl w:val="0"/>
        <w:numId w:val="0"/>
      </w:numPr>
    </w:pPr>
    <w:rPr>
      <w:rFonts w:cs="Book Antiqua"/>
    </w:rPr>
  </w:style>
  <w:style w:type="paragraph" w:customStyle="1" w:styleId="179">
    <w:name w:val="Heading4 No Number"/>
    <w:basedOn w:val="1"/>
    <w:semiHidden/>
    <w:qFormat/>
    <w:uiPriority w:val="0"/>
    <w:pPr>
      <w:keepNext/>
      <w:spacing w:before="200"/>
    </w:pPr>
    <w:rPr>
      <w:rFonts w:eastAsia="黑体"/>
      <w:bCs/>
      <w:spacing w:val="-4"/>
    </w:rPr>
  </w:style>
  <w:style w:type="paragraph" w:customStyle="1" w:styleId="180">
    <w:name w:val="About This Chapter"/>
    <w:basedOn w:val="176"/>
    <w:next w:val="1"/>
    <w:qFormat/>
    <w:uiPriority w:val="0"/>
    <w:pPr>
      <w:spacing w:after="560"/>
    </w:pPr>
    <w:rPr>
      <w:rFonts w:eastAsia="黑体"/>
    </w:rPr>
  </w:style>
  <w:style w:type="paragraph" w:customStyle="1" w:styleId="181">
    <w:name w:val="Item List"/>
    <w:qFormat/>
    <w:uiPriority w:val="0"/>
    <w:pPr>
      <w:numPr>
        <w:ilvl w:val="0"/>
        <w:numId w:val="14"/>
      </w:numPr>
      <w:adjustRightInd w:val="0"/>
      <w:snapToGrid w:val="0"/>
      <w:spacing w:before="80" w:after="80" w:line="240" w:lineRule="atLeast"/>
    </w:pPr>
    <w:rPr>
      <w:rFonts w:hint="eastAsia" w:ascii="Times New Roman" w:hAnsi="Times New Roman" w:eastAsia="宋体" w:cs="Arial"/>
      <w:kern w:val="2"/>
      <w:sz w:val="21"/>
      <w:szCs w:val="21"/>
      <w:lang w:val="en-US" w:eastAsia="zh-CN" w:bidi="ar-SA"/>
    </w:rPr>
  </w:style>
  <w:style w:type="paragraph" w:customStyle="1" w:styleId="182">
    <w:name w:val="Item List in Table"/>
    <w:basedOn w:val="1"/>
    <w:qFormat/>
    <w:uiPriority w:val="0"/>
    <w:pPr>
      <w:numPr>
        <w:ilvl w:val="0"/>
        <w:numId w:val="15"/>
      </w:numPr>
      <w:tabs>
        <w:tab w:val="left" w:pos="284"/>
        <w:tab w:val="clear" w:pos="170"/>
      </w:tabs>
      <w:spacing w:before="80" w:after="80"/>
      <w:ind w:left="284" w:hanging="284"/>
    </w:pPr>
    <w:rPr>
      <w:kern w:val="0"/>
    </w:rPr>
  </w:style>
  <w:style w:type="paragraph" w:customStyle="1" w:styleId="183">
    <w:name w:val="Sub Item List in Table"/>
    <w:basedOn w:val="1"/>
    <w:uiPriority w:val="0"/>
    <w:pPr>
      <w:numPr>
        <w:ilvl w:val="2"/>
        <w:numId w:val="15"/>
      </w:numPr>
      <w:spacing w:before="80" w:after="80"/>
    </w:pPr>
  </w:style>
  <w:style w:type="paragraph" w:customStyle="1" w:styleId="184">
    <w:name w:val="Sub Item Step in Table"/>
    <w:qFormat/>
    <w:uiPriority w:val="0"/>
    <w:pPr>
      <w:numPr>
        <w:ilvl w:val="1"/>
        <w:numId w:val="15"/>
      </w:numPr>
      <w:adjustRightInd w:val="0"/>
      <w:snapToGrid w:val="0"/>
      <w:spacing w:before="80" w:after="80" w:line="240" w:lineRule="atLeast"/>
    </w:pPr>
    <w:rPr>
      <w:rFonts w:hint="eastAsia" w:ascii="Times New Roman" w:hAnsi="Times New Roman" w:eastAsia="宋体" w:cs="Arial"/>
      <w:sz w:val="21"/>
      <w:szCs w:val="21"/>
      <w:lang w:val="en-US" w:eastAsia="zh-CN" w:bidi="ar-SA"/>
    </w:rPr>
  </w:style>
  <w:style w:type="paragraph" w:customStyle="1" w:styleId="185">
    <w:name w:val="Sub Item Step in Table List"/>
    <w:uiPriority w:val="0"/>
    <w:pPr>
      <w:numPr>
        <w:ilvl w:val="3"/>
        <w:numId w:val="15"/>
      </w:numPr>
      <w:adjustRightInd w:val="0"/>
      <w:snapToGrid w:val="0"/>
      <w:spacing w:before="80" w:after="80" w:line="240" w:lineRule="atLeast"/>
    </w:pPr>
    <w:rPr>
      <w:rFonts w:hint="eastAsia" w:ascii="Times New Roman" w:hAnsi="Times New Roman" w:eastAsia="宋体" w:cs="Arial"/>
      <w:sz w:val="21"/>
      <w:szCs w:val="21"/>
      <w:lang w:val="en-US" w:eastAsia="zh-CN" w:bidi="ar-SA"/>
    </w:rPr>
  </w:style>
  <w:style w:type="paragraph" w:customStyle="1" w:styleId="186">
    <w:name w:val="Sub Item List in Table Step"/>
    <w:basedOn w:val="1"/>
    <w:qFormat/>
    <w:uiPriority w:val="0"/>
    <w:pPr>
      <w:numPr>
        <w:ilvl w:val="4"/>
        <w:numId w:val="15"/>
      </w:numPr>
      <w:spacing w:before="80" w:after="80"/>
    </w:pPr>
  </w:style>
  <w:style w:type="paragraph" w:customStyle="1" w:styleId="187">
    <w:name w:val="Item List Text"/>
    <w:qFormat/>
    <w:uiPriority w:val="0"/>
    <w:pPr>
      <w:adjustRightInd w:val="0"/>
      <w:snapToGrid w:val="0"/>
      <w:spacing w:before="80" w:after="80" w:line="240" w:lineRule="atLeast"/>
      <w:ind w:left="2126"/>
    </w:pPr>
    <w:rPr>
      <w:rFonts w:hint="eastAsia" w:ascii="Times New Roman" w:hAnsi="Times New Roman" w:eastAsia="宋体" w:cs="Times New Roman"/>
      <w:kern w:val="2"/>
      <w:sz w:val="21"/>
      <w:szCs w:val="21"/>
      <w:lang w:val="en-US" w:eastAsia="zh-CN" w:bidi="ar-SA"/>
    </w:rPr>
  </w:style>
  <w:style w:type="paragraph" w:customStyle="1" w:styleId="188">
    <w:name w:val="Item Step"/>
    <w:qFormat/>
    <w:uiPriority w:val="0"/>
    <w:pPr>
      <w:numPr>
        <w:ilvl w:val="0"/>
        <w:numId w:val="16"/>
      </w:numPr>
      <w:adjustRightInd w:val="0"/>
      <w:snapToGrid w:val="0"/>
      <w:spacing w:before="80" w:after="80" w:line="240" w:lineRule="atLeast"/>
    </w:pPr>
    <w:rPr>
      <w:rFonts w:hint="eastAsia" w:ascii="Times New Roman" w:hAnsi="Times New Roman" w:eastAsia="宋体" w:cs="Arial"/>
      <w:sz w:val="21"/>
      <w:szCs w:val="21"/>
      <w:lang w:val="en-US" w:eastAsia="zh-CN" w:bidi="ar-SA"/>
    </w:rPr>
  </w:style>
  <w:style w:type="paragraph" w:customStyle="1" w:styleId="189">
    <w:name w:val="Sub Item Step"/>
    <w:uiPriority w:val="0"/>
    <w:pPr>
      <w:numPr>
        <w:ilvl w:val="1"/>
        <w:numId w:val="16"/>
      </w:numPr>
      <w:adjustRightInd w:val="0"/>
      <w:snapToGrid w:val="0"/>
      <w:spacing w:before="80" w:after="80" w:line="240" w:lineRule="atLeast"/>
    </w:pPr>
    <w:rPr>
      <w:rFonts w:hint="eastAsia" w:ascii="Times New Roman" w:hAnsi="Times New Roman" w:eastAsia="宋体" w:cs="Arial"/>
      <w:sz w:val="21"/>
      <w:szCs w:val="21"/>
      <w:lang w:val="en-US" w:eastAsia="zh-CN" w:bidi="ar-SA"/>
    </w:rPr>
  </w:style>
  <w:style w:type="paragraph" w:customStyle="1" w:styleId="190">
    <w:name w:val="Third Level Item Step"/>
    <w:qFormat/>
    <w:uiPriority w:val="0"/>
    <w:pPr>
      <w:numPr>
        <w:ilvl w:val="2"/>
        <w:numId w:val="16"/>
      </w:numPr>
      <w:adjustRightInd w:val="0"/>
      <w:snapToGrid w:val="0"/>
      <w:spacing w:before="80" w:after="80" w:line="240" w:lineRule="atLeast"/>
    </w:pPr>
    <w:rPr>
      <w:rFonts w:hint="eastAsia" w:ascii="Times New Roman" w:hAnsi="Times New Roman" w:eastAsia="宋体" w:cs="Arial"/>
      <w:sz w:val="21"/>
      <w:szCs w:val="21"/>
      <w:lang w:val="en-US" w:eastAsia="zh-CN" w:bidi="ar-SA"/>
    </w:rPr>
  </w:style>
  <w:style w:type="paragraph" w:customStyle="1" w:styleId="191">
    <w:name w:val="Fourth Level Item Step"/>
    <w:uiPriority w:val="0"/>
    <w:pPr>
      <w:numPr>
        <w:ilvl w:val="3"/>
        <w:numId w:val="16"/>
      </w:numPr>
      <w:adjustRightInd w:val="0"/>
      <w:snapToGrid w:val="0"/>
      <w:spacing w:before="80" w:after="80" w:line="240" w:lineRule="atLeast"/>
    </w:pPr>
    <w:rPr>
      <w:rFonts w:hint="eastAsia" w:ascii="Times New Roman" w:hAnsi="Times New Roman" w:eastAsia="宋体" w:cs="Arial"/>
      <w:sz w:val="21"/>
      <w:szCs w:val="21"/>
      <w:lang w:val="en-US" w:eastAsia="zh-CN" w:bidi="ar-SA"/>
    </w:rPr>
  </w:style>
  <w:style w:type="paragraph" w:customStyle="1" w:styleId="192">
    <w:name w:val="Manual Title1"/>
    <w:semiHidden/>
    <w:qFormat/>
    <w:uiPriority w:val="0"/>
    <w:rPr>
      <w:rFonts w:ascii="Arial" w:hAnsi="Arial" w:eastAsia="黑体" w:cs="Times New Roman"/>
      <w:sz w:val="30"/>
      <w:lang w:val="en-US" w:eastAsia="en-US" w:bidi="ar-SA"/>
    </w:rPr>
  </w:style>
  <w:style w:type="paragraph" w:customStyle="1" w:styleId="193">
    <w:name w:val="CAUTION Heading"/>
    <w:basedOn w:val="1"/>
    <w:qFormat/>
    <w:uiPriority w:val="0"/>
    <w:pPr>
      <w:keepNext/>
      <w:pBdr>
        <w:top w:val="single" w:color="auto" w:sz="12" w:space="4"/>
      </w:pBdr>
      <w:spacing w:before="80" w:after="80"/>
    </w:pPr>
    <w:rPr>
      <w:rFonts w:ascii="Book Antiqua" w:hAnsi="Book Antiqua" w:eastAsia="黑体"/>
      <w:bCs/>
    </w:rPr>
  </w:style>
  <w:style w:type="paragraph" w:customStyle="1" w:styleId="194">
    <w:name w:val="Notes Heading in Table"/>
    <w:next w:val="195"/>
    <w:qFormat/>
    <w:uiPriority w:val="0"/>
    <w:pPr>
      <w:keepNext/>
      <w:adjustRightInd w:val="0"/>
      <w:snapToGrid w:val="0"/>
      <w:spacing w:before="80" w:after="40" w:line="240" w:lineRule="atLeast"/>
    </w:pPr>
    <w:rPr>
      <w:rFonts w:ascii="Times New Roman" w:hAnsi="Times New Roman" w:eastAsia="黑体" w:cs="Arial"/>
      <w:bCs/>
      <w:kern w:val="2"/>
      <w:sz w:val="18"/>
      <w:szCs w:val="18"/>
      <w:lang w:val="en-US" w:eastAsia="zh-CN" w:bidi="ar-SA"/>
    </w:rPr>
  </w:style>
  <w:style w:type="paragraph" w:customStyle="1" w:styleId="195">
    <w:name w:val="Notes Text in Table"/>
    <w:uiPriority w:val="0"/>
    <w:pPr>
      <w:widowControl w:val="0"/>
      <w:adjustRightInd w:val="0"/>
      <w:snapToGrid w:val="0"/>
      <w:spacing w:before="40" w:after="80" w:line="240" w:lineRule="atLeast"/>
      <w:ind w:left="170"/>
    </w:pPr>
    <w:rPr>
      <w:rFonts w:ascii="Times New Roman" w:hAnsi="Times New Roman" w:eastAsia="楷体_GB2312" w:cs="Arial"/>
      <w:iCs/>
      <w:kern w:val="2"/>
      <w:sz w:val="18"/>
      <w:szCs w:val="18"/>
      <w:lang w:val="en-US" w:eastAsia="zh-CN" w:bidi="ar-SA"/>
    </w:rPr>
  </w:style>
  <w:style w:type="paragraph" w:customStyle="1" w:styleId="196">
    <w:name w:val="CAUTION Text"/>
    <w:basedOn w:val="1"/>
    <w:qFormat/>
    <w:uiPriority w:val="0"/>
    <w:pPr>
      <w:keepLines/>
      <w:pBdr>
        <w:bottom w:val="single" w:color="auto" w:sz="12" w:space="4"/>
      </w:pBdr>
      <w:spacing w:before="80" w:after="80"/>
    </w:pPr>
    <w:rPr>
      <w:rFonts w:hint="eastAsia" w:eastAsia="楷体_GB2312"/>
      <w:iCs/>
    </w:rPr>
  </w:style>
  <w:style w:type="paragraph" w:customStyle="1" w:styleId="197">
    <w:name w:val="Notes Text TD"/>
    <w:qFormat/>
    <w:uiPriority w:val="0"/>
    <w:pPr>
      <w:snapToGrid w:val="0"/>
      <w:spacing w:line="240" w:lineRule="atLeast"/>
      <w:ind w:left="2075"/>
    </w:pPr>
    <w:rPr>
      <w:rFonts w:ascii="Courier New" w:hAnsi="Courier New" w:eastAsia="宋体" w:cs="Courier New"/>
      <w:snapToGrid w:val="0"/>
      <w:spacing w:val="-1"/>
      <w:sz w:val="16"/>
      <w:szCs w:val="16"/>
      <w:lang w:val="en-US" w:eastAsia="zh-CN" w:bidi="ar-SA"/>
    </w:rPr>
  </w:style>
  <w:style w:type="paragraph" w:customStyle="1" w:styleId="198">
    <w:name w:val="Notes Text List Text TD"/>
    <w:qFormat/>
    <w:uiPriority w:val="0"/>
    <w:pPr>
      <w:snapToGrid w:val="0"/>
      <w:spacing w:line="240" w:lineRule="atLeast"/>
      <w:ind w:left="2359"/>
    </w:pPr>
    <w:rPr>
      <w:rFonts w:ascii="Courier New" w:hAnsi="Courier New" w:eastAsia="宋体" w:cs="Courier New"/>
      <w:snapToGrid w:val="0"/>
      <w:spacing w:val="-1"/>
      <w:sz w:val="16"/>
      <w:szCs w:val="16"/>
      <w:lang w:val="en-US" w:eastAsia="zh-CN" w:bidi="ar-SA"/>
    </w:rPr>
  </w:style>
  <w:style w:type="paragraph" w:customStyle="1" w:styleId="199">
    <w:name w:val="CAUTION Text List Text TD"/>
    <w:basedOn w:val="196"/>
    <w:qFormat/>
    <w:uiPriority w:val="0"/>
    <w:pPr>
      <w:snapToGrid w:val="0"/>
      <w:spacing w:line="240" w:lineRule="atLeast"/>
      <w:ind w:firstLine="283" w:firstLineChars="180"/>
    </w:pPr>
    <w:rPr>
      <w:rFonts w:ascii="Courier New" w:hAnsi="Courier New" w:eastAsia="宋体" w:cs="Courier New"/>
      <w:snapToGrid w:val="0"/>
      <w:spacing w:val="-1"/>
      <w:sz w:val="16"/>
      <w:szCs w:val="16"/>
      <w:lang w:val="en-US" w:eastAsia="zh-CN" w:bidi="ar-SA"/>
    </w:rPr>
  </w:style>
  <w:style w:type="paragraph" w:customStyle="1" w:styleId="200">
    <w:name w:val="CAUTION Text TD"/>
    <w:basedOn w:val="196"/>
    <w:uiPriority w:val="0"/>
    <w:pPr>
      <w:snapToGrid w:val="0"/>
      <w:spacing w:line="240" w:lineRule="atLeast"/>
      <w:ind w:left="1701"/>
    </w:pPr>
    <w:rPr>
      <w:rFonts w:ascii="Courier New" w:hAnsi="Courier New" w:eastAsia="宋体" w:cs="Courier New"/>
      <w:snapToGrid w:val="0"/>
      <w:spacing w:val="-1"/>
      <w:sz w:val="16"/>
      <w:szCs w:val="16"/>
      <w:lang w:val="en-US" w:eastAsia="zh-CN" w:bidi="ar-SA"/>
    </w:rPr>
  </w:style>
  <w:style w:type="paragraph" w:customStyle="1" w:styleId="201">
    <w:name w:val="Notes Text List Text"/>
    <w:basedOn w:val="196"/>
    <w:qFormat/>
    <w:uiPriority w:val="0"/>
    <w:pPr>
      <w:pBdr>
        <w:bottom w:val="none" w:color="auto" w:sz="0" w:space="0"/>
      </w:pBdr>
      <w:spacing w:before="40" w:line="200" w:lineRule="atLeast"/>
      <w:ind w:left="2359"/>
    </w:pPr>
    <w:rPr>
      <w:sz w:val="18"/>
      <w:szCs w:val="18"/>
    </w:rPr>
  </w:style>
  <w:style w:type="paragraph" w:customStyle="1" w:styleId="202">
    <w:name w:val="CAUTION Text List"/>
    <w:basedOn w:val="196"/>
    <w:uiPriority w:val="0"/>
    <w:pPr>
      <w:keepNext/>
      <w:numPr>
        <w:ilvl w:val="0"/>
        <w:numId w:val="17"/>
      </w:numPr>
    </w:pPr>
  </w:style>
  <w:style w:type="paragraph" w:customStyle="1" w:styleId="203">
    <w:name w:val="CAUTION Text Step"/>
    <w:basedOn w:val="196"/>
    <w:qFormat/>
    <w:uiPriority w:val="0"/>
    <w:pPr>
      <w:keepNext/>
      <w:numPr>
        <w:ilvl w:val="5"/>
        <w:numId w:val="15"/>
      </w:numPr>
    </w:pPr>
  </w:style>
  <w:style w:type="paragraph" w:customStyle="1" w:styleId="204">
    <w:name w:val="CAUTION Text List Text"/>
    <w:basedOn w:val="196"/>
    <w:uiPriority w:val="0"/>
    <w:pPr>
      <w:ind w:firstLine="283" w:firstLineChars="135"/>
    </w:pPr>
  </w:style>
  <w:style w:type="table" w:customStyle="1" w:styleId="205">
    <w:name w:val="Table"/>
    <w:basedOn w:val="133"/>
    <w:qFormat/>
    <w:uiPriority w:val="0"/>
    <w:pPr>
      <w:jc w:val="left"/>
    </w:pPr>
    <w:rPr>
      <w:rFonts w:cs="Arial"/>
      <w:lang w:bidi="ar-SA"/>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rPr>
      <w:cantSplit/>
    </w:trPr>
    <w:tblStylePr w:type="firstRow">
      <w:rPr>
        <w:b w:val="0"/>
        <w:bCs w:val="0"/>
        <w:i w:val="0"/>
        <w:iCs w:val="0"/>
        <w:color w:val="auto"/>
        <w:sz w:val="20"/>
        <w:szCs w:val="20"/>
      </w:rPr>
      <w:tcPr>
        <w:tcBorders>
          <w:top w:val="single" w:color="auto" w:sz="6" w:space="0"/>
          <w:left w:val="single" w:color="auto" w:sz="6" w:space="0"/>
          <w:bottom w:val="single" w:color="auto" w:sz="6" w:space="0"/>
          <w:right w:val="single" w:color="auto" w:sz="6" w:space="0"/>
          <w:insideH w:val="single" w:sz="6" w:space="0"/>
          <w:insideV w:val="single" w:sz="6" w:space="0"/>
          <w:tl2br w:val="nil"/>
          <w:tr2bl w:val="nil"/>
        </w:tcBorders>
        <w:shd w:val="clear" w:color="auto" w:fill="D9D9D9"/>
      </w:tcPr>
    </w:tblStylePr>
  </w:style>
  <w:style w:type="table" w:customStyle="1" w:styleId="206">
    <w:name w:val="Remarks Table"/>
    <w:basedOn w:val="89"/>
    <w:uiPriority w:val="0"/>
    <w:tblPr>
      <w:tblCellMar>
        <w:top w:w="0" w:type="dxa"/>
        <w:left w:w="108" w:type="dxa"/>
        <w:bottom w:w="0" w:type="dxa"/>
        <w:right w:w="108" w:type="dxa"/>
      </w:tblCellMar>
    </w:tblPr>
  </w:style>
  <w:style w:type="paragraph" w:customStyle="1" w:styleId="207">
    <w:name w:val="Step"/>
    <w:basedOn w:val="1"/>
    <w:qFormat/>
    <w:uiPriority w:val="0"/>
    <w:pPr>
      <w:numPr>
        <w:ilvl w:val="6"/>
        <w:numId w:val="1"/>
      </w:numPr>
    </w:pPr>
    <w:rPr>
      <w:snapToGrid w:val="0"/>
      <w:kern w:val="0"/>
    </w:rPr>
  </w:style>
  <w:style w:type="paragraph" w:customStyle="1" w:styleId="208">
    <w:name w:val="Sub Item List"/>
    <w:basedOn w:val="1"/>
    <w:qFormat/>
    <w:uiPriority w:val="0"/>
    <w:pPr>
      <w:numPr>
        <w:ilvl w:val="0"/>
        <w:numId w:val="18"/>
      </w:numPr>
      <w:spacing w:before="80" w:after="80"/>
    </w:pPr>
  </w:style>
  <w:style w:type="paragraph" w:customStyle="1" w:styleId="209">
    <w:name w:val="Third Level Item List"/>
    <w:basedOn w:val="1"/>
    <w:qFormat/>
    <w:uiPriority w:val="0"/>
    <w:pPr>
      <w:numPr>
        <w:ilvl w:val="1"/>
        <w:numId w:val="18"/>
      </w:numPr>
      <w:spacing w:before="80" w:after="80"/>
    </w:pPr>
  </w:style>
  <w:style w:type="paragraph" w:customStyle="1" w:styleId="210">
    <w:name w:val="Fourth Level Item List"/>
    <w:basedOn w:val="1"/>
    <w:qFormat/>
    <w:uiPriority w:val="0"/>
    <w:pPr>
      <w:numPr>
        <w:ilvl w:val="2"/>
        <w:numId w:val="18"/>
      </w:numPr>
      <w:spacing w:before="80" w:after="80"/>
    </w:pPr>
  </w:style>
  <w:style w:type="paragraph" w:customStyle="1" w:styleId="211">
    <w:name w:val="Sub Item List Text"/>
    <w:qFormat/>
    <w:uiPriority w:val="0"/>
    <w:pPr>
      <w:adjustRightInd w:val="0"/>
      <w:snapToGrid w:val="0"/>
      <w:spacing w:before="80" w:after="80" w:line="240" w:lineRule="atLeast"/>
      <w:ind w:left="2551"/>
    </w:pPr>
    <w:rPr>
      <w:rFonts w:hint="eastAsia" w:ascii="Times New Roman" w:hAnsi="Times New Roman" w:eastAsia="宋体" w:cs="Arial"/>
      <w:kern w:val="2"/>
      <w:sz w:val="21"/>
      <w:szCs w:val="21"/>
      <w:lang w:val="en-US" w:eastAsia="zh-CN" w:bidi="ar-SA"/>
    </w:rPr>
  </w:style>
  <w:style w:type="paragraph" w:customStyle="1" w:styleId="212">
    <w:name w:val="Third Level Item List Text"/>
    <w:qFormat/>
    <w:uiPriority w:val="0"/>
    <w:pPr>
      <w:adjustRightInd w:val="0"/>
      <w:snapToGrid w:val="0"/>
      <w:spacing w:before="80" w:after="80" w:line="240" w:lineRule="atLeast"/>
      <w:ind w:left="2976"/>
    </w:pPr>
    <w:rPr>
      <w:rFonts w:hint="eastAsia" w:ascii="Times New Roman" w:hAnsi="Times New Roman" w:eastAsia="宋体" w:cs="Arial"/>
      <w:kern w:val="2"/>
      <w:sz w:val="21"/>
      <w:szCs w:val="21"/>
      <w:lang w:val="en-US" w:eastAsia="zh-CN" w:bidi="ar-SA"/>
    </w:rPr>
  </w:style>
  <w:style w:type="paragraph" w:customStyle="1" w:styleId="213">
    <w:name w:val="Fourth Level Item List Text"/>
    <w:qFormat/>
    <w:uiPriority w:val="0"/>
    <w:pPr>
      <w:adjustRightInd w:val="0"/>
      <w:snapToGrid w:val="0"/>
      <w:spacing w:before="80" w:after="80" w:line="240" w:lineRule="atLeast"/>
      <w:ind w:left="3401"/>
    </w:pPr>
    <w:rPr>
      <w:rFonts w:hint="eastAsia" w:ascii="Times New Roman" w:hAnsi="Times New Roman" w:eastAsia="宋体" w:cs="Arial"/>
      <w:kern w:val="2"/>
      <w:sz w:val="21"/>
      <w:szCs w:val="21"/>
      <w:lang w:val="en-US" w:eastAsia="zh-CN" w:bidi="ar-SA"/>
    </w:rPr>
  </w:style>
  <w:style w:type="paragraph" w:customStyle="1" w:styleId="214">
    <w:name w:val="Table Description"/>
    <w:basedOn w:val="1"/>
    <w:next w:val="1"/>
    <w:qFormat/>
    <w:uiPriority w:val="0"/>
    <w:pPr>
      <w:keepNext/>
      <w:numPr>
        <w:ilvl w:val="8"/>
        <w:numId w:val="1"/>
      </w:numPr>
      <w:spacing w:before="320" w:after="80"/>
    </w:pPr>
    <w:rPr>
      <w:rFonts w:eastAsia="黑体"/>
      <w:spacing w:val="-4"/>
    </w:rPr>
  </w:style>
  <w:style w:type="paragraph" w:customStyle="1" w:styleId="215">
    <w:name w:val="Notes Text List in Table"/>
    <w:qFormat/>
    <w:uiPriority w:val="0"/>
    <w:pPr>
      <w:numPr>
        <w:ilvl w:val="0"/>
        <w:numId w:val="19"/>
      </w:numPr>
      <w:spacing w:before="40" w:after="80" w:line="200" w:lineRule="atLeast"/>
    </w:pPr>
    <w:rPr>
      <w:rFonts w:ascii="Times New Roman" w:hAnsi="Times New Roman" w:eastAsia="楷体_GB2312" w:cs="楷体_GB2312"/>
      <w:sz w:val="18"/>
      <w:szCs w:val="18"/>
      <w:lang w:val="en-US" w:eastAsia="zh-CN" w:bidi="ar-SA"/>
    </w:rPr>
  </w:style>
  <w:style w:type="paragraph" w:customStyle="1" w:styleId="216">
    <w:name w:val="Notes Text Step in Table"/>
    <w:qFormat/>
    <w:uiPriority w:val="0"/>
    <w:pPr>
      <w:numPr>
        <w:ilvl w:val="7"/>
        <w:numId w:val="15"/>
      </w:numPr>
      <w:pBdr>
        <w:bottom w:val="none" w:color="auto" w:sz="0" w:space="0"/>
      </w:pBdr>
      <w:spacing w:before="40" w:after="80" w:line="200" w:lineRule="atLeast"/>
    </w:pPr>
    <w:rPr>
      <w:rFonts w:ascii="Times New Roman" w:hAnsi="Times New Roman" w:eastAsia="楷体_GB2312" w:cs="楷体_GB2312"/>
      <w:sz w:val="18"/>
      <w:szCs w:val="18"/>
      <w:lang w:val="en-US" w:eastAsia="zh-CN" w:bidi="ar-SA"/>
    </w:rPr>
  </w:style>
  <w:style w:type="paragraph" w:customStyle="1" w:styleId="217">
    <w:name w:val="Terminal Display"/>
    <w:qFormat/>
    <w:uiPriority w:val="0"/>
    <w:pPr>
      <w:shd w:val="clear" w:color="auto" w:fill="F2F2F2"/>
      <w:snapToGrid w:val="0"/>
      <w:spacing w:line="240" w:lineRule="atLeast"/>
      <w:ind w:left="1701"/>
    </w:pPr>
    <w:rPr>
      <w:rFonts w:ascii="Courier New" w:hAnsi="Courier New" w:eastAsia="宋体" w:cs="Courier New"/>
      <w:snapToGrid w:val="0"/>
      <w:spacing w:val="-1"/>
      <w:sz w:val="16"/>
      <w:szCs w:val="16"/>
      <w:lang w:val="en-US" w:eastAsia="zh-CN" w:bidi="ar-SA"/>
    </w:rPr>
  </w:style>
  <w:style w:type="paragraph" w:customStyle="1" w:styleId="218">
    <w:name w:val="Terminal Display in Table"/>
    <w:uiPriority w:val="0"/>
    <w:pPr>
      <w:widowControl w:val="0"/>
      <w:shd w:val="clear" w:color="auto" w:fill="F2F2F2"/>
      <w:adjustRightInd w:val="0"/>
      <w:snapToGrid w:val="0"/>
      <w:spacing w:before="80" w:after="80" w:line="240" w:lineRule="atLeast"/>
    </w:pPr>
    <w:rPr>
      <w:rFonts w:ascii="Courier New" w:hAnsi="Courier New" w:eastAsia="宋体" w:cs="Courier New"/>
      <w:snapToGrid w:val="0"/>
      <w:spacing w:val="-1"/>
      <w:sz w:val="16"/>
      <w:szCs w:val="16"/>
      <w:lang w:val="en-US" w:eastAsia="zh-CN" w:bidi="ar-SA"/>
    </w:rPr>
  </w:style>
  <w:style w:type="paragraph" w:customStyle="1" w:styleId="219">
    <w:name w:val="Notes Text List Text in Table"/>
    <w:qFormat/>
    <w:uiPriority w:val="0"/>
    <w:pPr>
      <w:widowControl w:val="0"/>
      <w:adjustRightInd w:val="0"/>
      <w:snapToGrid w:val="0"/>
      <w:spacing w:before="40" w:after="80" w:line="240" w:lineRule="atLeast"/>
      <w:ind w:left="454"/>
    </w:pPr>
    <w:rPr>
      <w:rFonts w:ascii="Times New Roman" w:hAnsi="Times New Roman" w:eastAsia="楷体_GB2312" w:cs="Arial"/>
      <w:iCs/>
      <w:kern w:val="2"/>
      <w:sz w:val="18"/>
      <w:szCs w:val="18"/>
      <w:lang w:val="en-US" w:eastAsia="zh-CN" w:bidi="ar-SA"/>
    </w:rPr>
  </w:style>
  <w:style w:type="paragraph" w:customStyle="1" w:styleId="220">
    <w:name w:val="Notes Text TD in Table"/>
    <w:qFormat/>
    <w:uiPriority w:val="0"/>
    <w:pPr>
      <w:widowControl w:val="0"/>
      <w:adjustRightInd w:val="0"/>
      <w:snapToGrid w:val="0"/>
      <w:spacing w:before="80" w:after="80" w:line="240" w:lineRule="atLeast"/>
      <w:ind w:left="170"/>
    </w:pPr>
    <w:rPr>
      <w:rFonts w:ascii="Courier New" w:hAnsi="Courier New" w:eastAsia="宋体" w:cs="Courier New"/>
      <w:snapToGrid w:val="0"/>
      <w:spacing w:val="-1"/>
      <w:sz w:val="16"/>
      <w:szCs w:val="16"/>
      <w:lang w:val="en-US" w:eastAsia="zh-CN" w:bidi="ar-SA"/>
    </w:rPr>
  </w:style>
  <w:style w:type="paragraph" w:customStyle="1" w:styleId="221">
    <w:name w:val="Notes Text List Text TD in Table"/>
    <w:qFormat/>
    <w:uiPriority w:val="0"/>
    <w:pPr>
      <w:widowControl w:val="0"/>
      <w:adjustRightInd w:val="0"/>
      <w:snapToGrid w:val="0"/>
      <w:spacing w:before="80" w:after="80" w:line="240" w:lineRule="atLeast"/>
      <w:ind w:left="454"/>
    </w:pPr>
    <w:rPr>
      <w:rFonts w:ascii="Courier New" w:hAnsi="Courier New" w:eastAsia="宋体" w:cs="Courier New"/>
      <w:snapToGrid w:val="0"/>
      <w:spacing w:val="-1"/>
      <w:sz w:val="16"/>
      <w:szCs w:val="16"/>
      <w:lang w:val="en-US" w:eastAsia="zh-CN" w:bidi="ar-SA"/>
    </w:rPr>
  </w:style>
  <w:style w:type="paragraph" w:customStyle="1" w:styleId="222">
    <w:name w:val="Figure Description in Appendix"/>
    <w:basedOn w:val="171"/>
    <w:next w:val="171"/>
    <w:qFormat/>
    <w:uiPriority w:val="0"/>
    <w:pPr>
      <w:keepNext/>
      <w:numPr>
        <w:ilvl w:val="7"/>
        <w:numId w:val="2"/>
      </w:numPr>
      <w:adjustRightInd w:val="0"/>
      <w:snapToGrid w:val="0"/>
      <w:spacing w:before="320" w:after="80" w:line="240" w:lineRule="atLeast"/>
    </w:pPr>
    <w:rPr>
      <w:rFonts w:eastAsia="黑体" w:cs="Arial"/>
      <w:spacing w:val="-4"/>
      <w:kern w:val="2"/>
      <w:sz w:val="21"/>
      <w:szCs w:val="21"/>
      <w:lang w:val="en-US" w:eastAsia="zh-CN" w:bidi="ar-SA"/>
    </w:rPr>
  </w:style>
  <w:style w:type="paragraph" w:customStyle="1" w:styleId="223">
    <w:name w:val="Figure Description in Preface"/>
    <w:basedOn w:val="171"/>
    <w:next w:val="171"/>
    <w:qFormat/>
    <w:uiPriority w:val="0"/>
    <w:pPr>
      <w:keepNext/>
      <w:numPr>
        <w:ilvl w:val="0"/>
        <w:numId w:val="20"/>
      </w:numPr>
    </w:pPr>
  </w:style>
  <w:style w:type="paragraph" w:customStyle="1" w:styleId="224">
    <w:name w:val="Table Heading"/>
    <w:basedOn w:val="1"/>
    <w:qFormat/>
    <w:uiPriority w:val="0"/>
    <w:pPr>
      <w:widowControl w:val="0"/>
      <w:spacing w:before="80" w:after="80"/>
      <w:ind w:left="0"/>
    </w:pPr>
    <w:rPr>
      <w:rFonts w:ascii="Book Antiqua" w:hAnsi="Book Antiqua" w:eastAsia="黑体" w:cs="Book Antiqua"/>
      <w:bCs/>
      <w:snapToGrid w:val="0"/>
      <w:kern w:val="0"/>
    </w:rPr>
  </w:style>
  <w:style w:type="paragraph" w:customStyle="1" w:styleId="225">
    <w:name w:val="Table Text"/>
    <w:basedOn w:val="1"/>
    <w:qFormat/>
    <w:uiPriority w:val="0"/>
    <w:pPr>
      <w:widowControl w:val="0"/>
      <w:spacing w:before="80" w:after="80"/>
      <w:ind w:left="0"/>
    </w:pPr>
    <w:rPr>
      <w:snapToGrid w:val="0"/>
      <w:kern w:val="0"/>
    </w:rPr>
  </w:style>
  <w:style w:type="paragraph" w:customStyle="1" w:styleId="226">
    <w:name w:val="Heading Middle"/>
    <w:qFormat/>
    <w:uiPriority w:val="0"/>
    <w:pPr>
      <w:adjustRightInd w:val="0"/>
      <w:snapToGrid w:val="0"/>
      <w:spacing w:line="240" w:lineRule="atLeast"/>
      <w:jc w:val="center"/>
    </w:pPr>
    <w:rPr>
      <w:rFonts w:ascii="Times New Roman" w:hAnsi="Times New Roman" w:eastAsia="宋体" w:cs="Times New Roman"/>
      <w:snapToGrid w:val="0"/>
      <w:lang w:val="en-US" w:eastAsia="zh-CN" w:bidi="ar-SA"/>
    </w:rPr>
  </w:style>
  <w:style w:type="paragraph" w:customStyle="1" w:styleId="227">
    <w:name w:val="Contents"/>
    <w:basedOn w:val="175"/>
    <w:qFormat/>
    <w:uiPriority w:val="0"/>
  </w:style>
  <w:style w:type="paragraph" w:customStyle="1" w:styleId="228">
    <w:name w:val="Item Step in Table"/>
    <w:qFormat/>
    <w:uiPriority w:val="0"/>
    <w:pPr>
      <w:numPr>
        <w:ilvl w:val="0"/>
        <w:numId w:val="21"/>
      </w:numPr>
      <w:topLinePunct/>
      <w:spacing w:before="40" w:after="40" w:line="240" w:lineRule="atLeast"/>
    </w:pPr>
    <w:rPr>
      <w:rFonts w:hint="eastAsia" w:ascii="Times New Roman" w:hAnsi="Times New Roman" w:eastAsia="宋体" w:cs="Arial"/>
      <w:sz w:val="21"/>
      <w:szCs w:val="21"/>
      <w:lang w:val="en-US" w:eastAsia="zh-CN" w:bidi="ar-SA"/>
    </w:rPr>
  </w:style>
  <w:style w:type="paragraph" w:customStyle="1" w:styleId="229">
    <w:name w:val="Table Note"/>
    <w:basedOn w:val="1"/>
    <w:qFormat/>
    <w:uiPriority w:val="0"/>
    <w:pPr>
      <w:spacing w:before="80" w:after="80"/>
    </w:pPr>
    <w:rPr>
      <w:sz w:val="18"/>
      <w:szCs w:val="18"/>
    </w:rPr>
  </w:style>
  <w:style w:type="paragraph" w:customStyle="1" w:styleId="230">
    <w:name w:val="End"/>
    <w:basedOn w:val="1"/>
    <w:qFormat/>
    <w:uiPriority w:val="0"/>
    <w:pPr>
      <w:spacing w:after="400"/>
    </w:pPr>
    <w:rPr>
      <w:b/>
    </w:rPr>
  </w:style>
  <w:style w:type="paragraph" w:customStyle="1" w:styleId="231">
    <w:name w:val="Notes Heading"/>
    <w:basedOn w:val="193"/>
    <w:qFormat/>
    <w:uiPriority w:val="0"/>
    <w:pPr>
      <w:pBdr>
        <w:top w:val="none" w:color="auto" w:sz="0" w:space="0"/>
      </w:pBdr>
      <w:spacing w:after="40"/>
    </w:pPr>
    <w:rPr>
      <w:position w:val="-6"/>
      <w:sz w:val="18"/>
      <w:szCs w:val="18"/>
    </w:rPr>
  </w:style>
  <w:style w:type="paragraph" w:customStyle="1" w:styleId="232">
    <w:name w:val="Notes Text"/>
    <w:basedOn w:val="196"/>
    <w:qFormat/>
    <w:uiPriority w:val="0"/>
    <w:pPr>
      <w:pBdr>
        <w:bottom w:val="none" w:color="auto" w:sz="0" w:space="0"/>
      </w:pBdr>
      <w:spacing w:before="40" w:line="200" w:lineRule="atLeast"/>
      <w:ind w:left="2075"/>
    </w:pPr>
    <w:rPr>
      <w:sz w:val="18"/>
      <w:szCs w:val="18"/>
    </w:rPr>
  </w:style>
  <w:style w:type="paragraph" w:customStyle="1" w:styleId="233">
    <w:name w:val="Notes Text List"/>
    <w:basedOn w:val="202"/>
    <w:qFormat/>
    <w:uiPriority w:val="0"/>
    <w:pPr>
      <w:keepNext w:val="0"/>
      <w:numPr>
        <w:numId w:val="22"/>
      </w:numPr>
      <w:pBdr>
        <w:bottom w:val="none" w:color="auto" w:sz="0" w:space="0"/>
      </w:pBdr>
      <w:tabs>
        <w:tab w:val="left" w:pos="2359"/>
      </w:tabs>
      <w:spacing w:before="40" w:line="200" w:lineRule="atLeast"/>
    </w:pPr>
    <w:rPr>
      <w:sz w:val="18"/>
      <w:szCs w:val="18"/>
    </w:rPr>
  </w:style>
  <w:style w:type="paragraph" w:customStyle="1" w:styleId="234">
    <w:name w:val="Notes Text Step"/>
    <w:basedOn w:val="203"/>
    <w:qFormat/>
    <w:uiPriority w:val="0"/>
    <w:pPr>
      <w:numPr>
        <w:ilvl w:val="6"/>
        <w:numId w:val="15"/>
      </w:numPr>
      <w:pBdr>
        <w:bottom w:val="none" w:color="auto" w:sz="0" w:space="0"/>
      </w:pBdr>
      <w:spacing w:before="40" w:line="200" w:lineRule="atLeast"/>
    </w:pPr>
    <w:rPr>
      <w:sz w:val="18"/>
      <w:szCs w:val="18"/>
    </w:rPr>
  </w:style>
  <w:style w:type="paragraph" w:customStyle="1" w:styleId="235">
    <w:name w:val="Code"/>
    <w:basedOn w:val="1"/>
    <w:qFormat/>
    <w:uiPriority w:val="0"/>
    <w:pPr>
      <w:widowControl w:val="0"/>
      <w:shd w:val="clear" w:color="auto" w:fill="F2F2F2"/>
      <w:autoSpaceDE w:val="0"/>
      <w:autoSpaceDN w:val="0"/>
      <w:spacing w:before="0" w:after="0" w:line="360" w:lineRule="auto"/>
    </w:pPr>
    <w:rPr>
      <w:rFonts w:ascii="Courier New" w:hAnsi="Courier New"/>
      <w:sz w:val="18"/>
    </w:rPr>
  </w:style>
  <w:style w:type="paragraph" w:customStyle="1" w:styleId="236">
    <w:name w:val="Code in Table"/>
    <w:basedOn w:val="1"/>
    <w:qFormat/>
    <w:uiPriority w:val="0"/>
    <w:pPr>
      <w:widowControl w:val="0"/>
      <w:shd w:val="clear" w:color="auto" w:fill="F2F2F2"/>
      <w:snapToGrid w:val="0"/>
      <w:spacing w:before="80" w:after="80" w:line="240" w:lineRule="atLeast"/>
      <w:ind w:left="0"/>
    </w:pPr>
    <w:rPr>
      <w:rFonts w:ascii="Courier New" w:hAnsi="Courier New"/>
      <w:snapToGrid w:val="0"/>
      <w:sz w:val="18"/>
    </w:rPr>
  </w:style>
  <w:style w:type="paragraph" w:customStyle="1" w:styleId="237">
    <w:name w:val="Outline"/>
    <w:basedOn w:val="1"/>
    <w:semiHidden/>
    <w:qFormat/>
    <w:uiPriority w:val="0"/>
    <w:rPr>
      <w:i/>
      <w:color w:val="0000FF"/>
    </w:rPr>
  </w:style>
  <w:style w:type="paragraph" w:customStyle="1" w:styleId="238">
    <w:name w:val="Item list Text TD"/>
    <w:basedOn w:val="217"/>
    <w:qFormat/>
    <w:uiPriority w:val="0"/>
    <w:pPr>
      <w:adjustRightInd w:val="0"/>
      <w:ind w:left="2126"/>
    </w:pPr>
  </w:style>
  <w:style w:type="paragraph" w:customStyle="1" w:styleId="239">
    <w:name w:val="Sub Item List Text TD"/>
    <w:basedOn w:val="217"/>
    <w:qFormat/>
    <w:uiPriority w:val="0"/>
    <w:pPr>
      <w:adjustRightInd w:val="0"/>
      <w:ind w:left="2551"/>
    </w:pPr>
  </w:style>
  <w:style w:type="paragraph" w:customStyle="1" w:styleId="240">
    <w:name w:val="Third Level Item List Text TD"/>
    <w:basedOn w:val="217"/>
    <w:qFormat/>
    <w:uiPriority w:val="0"/>
    <w:pPr>
      <w:adjustRightInd w:val="0"/>
      <w:ind w:left="2976"/>
    </w:pPr>
  </w:style>
  <w:style w:type="paragraph" w:customStyle="1" w:styleId="241">
    <w:name w:val="Fourth Level Item List Text TD"/>
    <w:basedOn w:val="217"/>
    <w:qFormat/>
    <w:uiPriority w:val="0"/>
    <w:pPr>
      <w:adjustRightInd w:val="0"/>
      <w:ind w:left="3401"/>
    </w:pPr>
  </w:style>
  <w:style w:type="paragraph" w:customStyle="1" w:styleId="242">
    <w:name w:val="Item Step in Appendix"/>
    <w:basedOn w:val="188"/>
    <w:qFormat/>
    <w:uiPriority w:val="0"/>
    <w:pPr>
      <w:numPr>
        <w:ilvl w:val="6"/>
        <w:numId w:val="2"/>
      </w:numPr>
      <w:outlineLvl w:val="5"/>
    </w:pPr>
  </w:style>
  <w:style w:type="paragraph" w:customStyle="1" w:styleId="243">
    <w:name w:val="Step in Appendix"/>
    <w:basedOn w:val="207"/>
    <w:qFormat/>
    <w:uiPriority w:val="0"/>
    <w:pPr>
      <w:numPr>
        <w:ilvl w:val="5"/>
        <w:numId w:val="2"/>
      </w:numPr>
      <w:topLinePunct w:val="0"/>
      <w:outlineLvl w:val="4"/>
    </w:pPr>
  </w:style>
  <w:style w:type="paragraph" w:customStyle="1" w:styleId="244">
    <w:name w:val="Table Description in Appendix"/>
    <w:basedOn w:val="214"/>
    <w:next w:val="1"/>
    <w:qFormat/>
    <w:uiPriority w:val="0"/>
    <w:pPr>
      <w:keepNext/>
      <w:numPr>
        <w:ilvl w:val="8"/>
        <w:numId w:val="2"/>
      </w:numPr>
      <w:topLinePunct w:val="0"/>
      <w:spacing w:before="320" w:after="80"/>
    </w:pPr>
    <w:rPr>
      <w:rFonts w:eastAsia="黑体"/>
      <w:spacing w:val="-4"/>
    </w:rPr>
  </w:style>
  <w:style w:type="paragraph" w:customStyle="1" w:styleId="245">
    <w:name w:val="Table Description in Preface"/>
    <w:basedOn w:val="214"/>
    <w:next w:val="1"/>
    <w:qFormat/>
    <w:uiPriority w:val="0"/>
    <w:pPr>
      <w:numPr>
        <w:ilvl w:val="0"/>
        <w:numId w:val="23"/>
      </w:numPr>
      <w:topLinePunct w:val="0"/>
    </w:pPr>
    <w:rPr>
      <w:rFonts w:eastAsia="宋体"/>
    </w:rPr>
  </w:style>
  <w:style w:type="paragraph" w:customStyle="1" w:styleId="246">
    <w:name w:val="Item List in Table Text"/>
    <w:basedOn w:val="225"/>
    <w:qFormat/>
    <w:uiPriority w:val="0"/>
    <w:pPr>
      <w:ind w:left="284"/>
    </w:pPr>
  </w:style>
  <w:style w:type="paragraph" w:customStyle="1" w:styleId="247">
    <w:name w:val="Sub Item List in Table Text"/>
    <w:basedOn w:val="225"/>
    <w:qFormat/>
    <w:uiPriority w:val="0"/>
    <w:pPr>
      <w:ind w:left="568"/>
    </w:p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3" Type="http://schemas.openxmlformats.org/officeDocument/2006/relationships/fontTable" Target="fontTable.xml"/><Relationship Id="rId82" Type="http://schemas.openxmlformats.org/officeDocument/2006/relationships/numbering" Target="numbering.xml"/><Relationship Id="rId81" Type="http://schemas.openxmlformats.org/officeDocument/2006/relationships/customXml" Target="../customXml/item1.xml"/><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jpe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jpeg"/><Relationship Id="rId41" Type="http://schemas.openxmlformats.org/officeDocument/2006/relationships/image" Target="media/image14.png"/><Relationship Id="rId40" Type="http://schemas.openxmlformats.org/officeDocument/2006/relationships/image" Target="media/image13.jpe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image" Target="media/image1.png"/><Relationship Id="rId27" Type="http://schemas.openxmlformats.org/officeDocument/2006/relationships/theme" Target="theme/theme1.xml"/><Relationship Id="rId26" Type="http://schemas.openxmlformats.org/officeDocument/2006/relationships/footer" Target="footer11.xml"/><Relationship Id="rId25" Type="http://schemas.openxmlformats.org/officeDocument/2006/relationships/footer" Target="footer10.xml"/><Relationship Id="rId24" Type="http://schemas.openxmlformats.org/officeDocument/2006/relationships/header" Target="header11.xml"/><Relationship Id="rId23" Type="http://schemas.openxmlformats.org/officeDocument/2006/relationships/header" Target="header10.xml"/><Relationship Id="rId22" Type="http://schemas.openxmlformats.org/officeDocument/2006/relationships/footer" Target="footer9.xml"/><Relationship Id="rId21" Type="http://schemas.openxmlformats.org/officeDocument/2006/relationships/footer" Target="footer8.xml"/><Relationship Id="rId20" Type="http://schemas.openxmlformats.org/officeDocument/2006/relationships/header" Target="header9.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footer" Target="footer7.xml"/><Relationship Id="rId17" Type="http://schemas.openxmlformats.org/officeDocument/2006/relationships/footer" Target="footer6.xml"/><Relationship Id="rId16" Type="http://schemas.openxmlformats.org/officeDocument/2006/relationships/header" Target="header7.xml"/><Relationship Id="rId15" Type="http://schemas.openxmlformats.org/officeDocument/2006/relationships/header" Target="header6.xml"/><Relationship Id="rId14" Type="http://schemas.openxmlformats.org/officeDocument/2006/relationships/footer" Target="footer5.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Huawei Technologies Co.,Ltd.</Company>
  <Pages>34</Pages>
  <Words>7527</Words>
  <Characters>7989</Characters>
  <Lines>0</Lines>
  <Paragraphs>283</Paragraphs>
  <TotalTime>1</TotalTime>
  <ScaleCrop>false</ScaleCrop>
  <LinksUpToDate>false</LinksUpToDate>
  <CharactersWithSpaces>8102</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2024-06-25T22:37:00Z</dcterms:created>
  <dc:creator>Huawei Technologies Co.,Ltd.</dc:creator>
  <cp:lastModifiedBy>木子@法大大      </cp:lastModifiedBy>
  <dcterms:modified xsi:type="dcterms:W3CDTF">2024-07-31T12:13:49Z</dcterms:modified>
  <dc:subject>Technical Document</dc:subject>
  <dc:title>百望云票财税一体化解决方案实践</dc:title>
  <cp:revision>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Name">
    <vt:lpwstr>百望云票财税一体化解决方案实践</vt:lpwstr>
  </property>
  <property fmtid="{D5CDD505-2E9C-101B-9397-08002B2CF9AE}" pid="3" name="DocumentVersion">
    <vt:lpwstr>01</vt:lpwstr>
  </property>
  <property fmtid="{D5CDD505-2E9C-101B-9397-08002B2CF9AE}" pid="4" name="PartNumber">
    <vt:lpwstr/>
  </property>
  <property fmtid="{D5CDD505-2E9C-101B-9397-08002B2CF9AE}" pid="5" name="Product&amp;Project Name">
    <vt:lpwstr>百望云票财税一体化解决方案实践</vt:lpwstr>
  </property>
  <property fmtid="{D5CDD505-2E9C-101B-9397-08002B2CF9AE}" pid="6" name="ProductVersion">
    <vt:lpwstr/>
  </property>
  <property fmtid="{D5CDD505-2E9C-101B-9397-08002B2CF9AE}" pid="7" name="ProprietaryDeclaration">
    <vt:lpwstr>版权所有 © 华为技术有限公司</vt:lpwstr>
  </property>
  <property fmtid="{D5CDD505-2E9C-101B-9397-08002B2CF9AE}" pid="8" name="ReleaseDate">
    <vt:lpwstr>2024-06-25</vt:lpwstr>
  </property>
  <property fmtid="{D5CDD505-2E9C-101B-9397-08002B2CF9AE}" pid="9" name="ReleaseDateZH">
    <vt:lpwstr>2024年06月25日</vt:lpwstr>
  </property>
  <property fmtid="{D5CDD505-2E9C-101B-9397-08002B2CF9AE}" pid="10" name="SecretLevel">
    <vt:lpwstr>秘密</vt:lpwstr>
  </property>
  <property fmtid="{D5CDD505-2E9C-101B-9397-08002B2CF9AE}" pid="11" name="Trademark&amp;ProductType">
    <vt:lpwstr>百望云票财税一体化解决方案实践</vt:lpwstr>
  </property>
  <property fmtid="{D5CDD505-2E9C-101B-9397-08002B2CF9AE}" pid="12" name="_2015_ms_pID_725343">
    <vt:lpwstr>(2)bBYCBvuBzsnghC2pqiomnNq1g+RooulWXDP3aQnE2LWDNyblGkYHShsbWF+vUm+XFUiRFdLa
6hnjNayExQBx9eECXiYDZWvRAjUtFMR0dadsI4s4KxjN3KctspQMGCAV5kbdOEtrtr/jGWGp
NsGPxTGixwEbjvIxsTz4tAZs10D4BIei3Wnz8OMy0wFtZYMuAguQvCgQkUl9xxSkraBvtAE7
jOa5qzNATrKJCb/XOC</vt:lpwstr>
  </property>
  <property fmtid="{D5CDD505-2E9C-101B-9397-08002B2CF9AE}" pid="13" name="_2015_ms_pID_7253431">
    <vt:lpwstr>LrZhUVP8xOZ4XiMriumnOIy+SqLZmhZ0SBy99sbLEbdLUHSI4b83af
JzSmHQYqkFGxJ91R7D9nk6BiiF5vNO+aMFnZzaPYKVgFf2vPFw/zfolrAlkOEwjPqd3xs08R
j0qV7yeyKVn0PfO0RwykL5DDASchepDorXoPwB459M111H6yhMgRmagOi/z5Ir7sS6bL05fU
tydsqSDtAYi0USIu</vt:lpwstr>
  </property>
  <property fmtid="{D5CDD505-2E9C-101B-9397-08002B2CF9AE}" pid="14" name="KSOProductBuildVer">
    <vt:lpwstr>2052-12.1.0.16929</vt:lpwstr>
  </property>
  <property fmtid="{D5CDD505-2E9C-101B-9397-08002B2CF9AE}" pid="15" name="ICV">
    <vt:lpwstr>CCC9C695DC084485A4D54567DDE79833_13</vt:lpwstr>
  </property>
</Properties>
</file>