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A058E">
      <w:pPr>
        <w:pStyle w:val="2"/>
        <w:bidi w:val="0"/>
        <w:jc w:val="center"/>
        <w:rPr>
          <w:rFonts w:hint="eastAsia"/>
          <w:sz w:val="56"/>
          <w:szCs w:val="56"/>
          <w:lang w:val="en-US" w:eastAsia="zh-CN"/>
        </w:rPr>
      </w:pPr>
      <w:bookmarkStart w:id="0" w:name="_Toc18770"/>
      <w:bookmarkStart w:id="28" w:name="_GoBack"/>
      <w:bookmarkEnd w:id="28"/>
      <w:r>
        <w:rPr>
          <w:rFonts w:hint="eastAsia"/>
          <w:sz w:val="56"/>
          <w:szCs w:val="56"/>
          <w:lang w:val="en-US" w:eastAsia="zh-CN"/>
        </w:rPr>
        <w:t>AI图像智能识别管控系统</w:t>
      </w:r>
      <w:bookmarkEnd w:id="0"/>
    </w:p>
    <w:p w14:paraId="1EB98ECE">
      <w:pPr>
        <w:bidi w:val="0"/>
        <w:jc w:val="both"/>
        <w:outlineLvl w:val="9"/>
        <w:rPr>
          <w:rFonts w:hint="eastAsia"/>
          <w:b/>
          <w:bCs/>
          <w:sz w:val="56"/>
          <w:szCs w:val="56"/>
          <w:lang w:val="en-US" w:eastAsia="zh-CN"/>
        </w:rPr>
      </w:pPr>
    </w:p>
    <w:p w14:paraId="092489F1">
      <w:pPr>
        <w:bidi w:val="0"/>
        <w:jc w:val="center"/>
        <w:outlineLvl w:val="9"/>
        <w:rPr>
          <w:rFonts w:hint="eastAsia"/>
          <w:b/>
          <w:bCs/>
          <w:sz w:val="56"/>
          <w:szCs w:val="56"/>
          <w:lang w:val="en-US" w:eastAsia="zh-CN"/>
        </w:rPr>
      </w:pPr>
    </w:p>
    <w:p w14:paraId="4B8C53DA">
      <w:pPr>
        <w:bidi w:val="0"/>
        <w:jc w:val="center"/>
        <w:outlineLvl w:val="9"/>
        <w:rPr>
          <w:rFonts w:hint="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>用</w:t>
      </w:r>
    </w:p>
    <w:p w14:paraId="2398D08F">
      <w:pPr>
        <w:bidi w:val="0"/>
        <w:jc w:val="center"/>
        <w:outlineLvl w:val="9"/>
        <w:rPr>
          <w:rFonts w:hint="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>户</w:t>
      </w:r>
    </w:p>
    <w:p w14:paraId="130D99CA">
      <w:pPr>
        <w:bidi w:val="0"/>
        <w:jc w:val="center"/>
        <w:outlineLvl w:val="9"/>
        <w:rPr>
          <w:rFonts w:hint="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>手</w:t>
      </w:r>
    </w:p>
    <w:p w14:paraId="52414C14">
      <w:pPr>
        <w:bidi w:val="0"/>
        <w:jc w:val="center"/>
        <w:outlineLvl w:val="9"/>
        <w:rPr>
          <w:rFonts w:hint="default"/>
          <w:b/>
          <w:bCs/>
          <w:sz w:val="56"/>
          <w:szCs w:val="5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56"/>
          <w:szCs w:val="56"/>
          <w:lang w:val="en-US" w:eastAsia="zh-CN"/>
        </w:rPr>
        <w:t>册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938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13BF759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D7D9F77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_Toc18770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56"/>
              <w:lang w:val="en-US" w:eastAsia="zh-CN"/>
            </w:rPr>
            <w:t>AI图像智能识别管控系统</w:t>
          </w:r>
          <w:r>
            <w:tab/>
          </w:r>
          <w:r>
            <w:fldChar w:fldCharType="begin"/>
          </w:r>
          <w:r>
            <w:instrText xml:space="preserve"> PAGEREF _Toc18770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EC5D6AF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_Toc24226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登录</w:t>
          </w:r>
          <w:r>
            <w:tab/>
          </w:r>
          <w:r>
            <w:fldChar w:fldCharType="begin"/>
          </w:r>
          <w:r>
            <w:instrText xml:space="preserve"> PAGEREF _Toc24226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CB6D936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_Toc9021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首页</w:t>
          </w:r>
          <w:r>
            <w:tab/>
          </w:r>
          <w:r>
            <w:fldChar w:fldCharType="begin"/>
          </w:r>
          <w:r>
            <w:instrText xml:space="preserve"> PAGEREF _Toc9021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794212A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_Toc29307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1、 </w:t>
          </w:r>
          <w:r>
            <w:rPr>
              <w:rFonts w:hint="eastAsia"/>
              <w:bCs/>
              <w:lang w:val="en-US" w:eastAsia="zh-CN"/>
            </w:rPr>
            <w:t>实时页撤布防</w:t>
          </w:r>
          <w:r>
            <w:tab/>
          </w:r>
          <w:r>
            <w:fldChar w:fldCharType="begin"/>
          </w:r>
          <w:r>
            <w:instrText xml:space="preserve"> PAGEREF _Toc29307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42C2301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_Toc28035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2、 </w:t>
          </w:r>
          <w:r>
            <w:rPr>
              <w:rFonts w:hint="eastAsia"/>
              <w:bCs/>
              <w:lang w:val="en-US" w:eastAsia="zh-CN"/>
            </w:rPr>
            <w:t>自定义摄像仪页面</w:t>
          </w:r>
          <w:r>
            <w:tab/>
          </w:r>
          <w:r>
            <w:fldChar w:fldCharType="begin"/>
          </w:r>
          <w:r>
            <w:instrText xml:space="preserve"> PAGEREF _Toc28035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4BCCF8A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_Toc16978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3、 </w:t>
          </w:r>
          <w:r>
            <w:rPr>
              <w:rFonts w:hint="eastAsia"/>
              <w:bCs/>
              <w:lang w:val="en-US" w:eastAsia="zh-CN"/>
            </w:rPr>
            <w:t>自定义设备</w:t>
          </w:r>
          <w:r>
            <w:tab/>
          </w:r>
          <w:r>
            <w:fldChar w:fldCharType="begin"/>
          </w:r>
          <w:r>
            <w:instrText xml:space="preserve"> PAGEREF _Toc16978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DB33524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_Toc12699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4、 </w:t>
          </w:r>
          <w:r>
            <w:rPr>
              <w:rFonts w:hint="eastAsia"/>
              <w:bCs/>
              <w:lang w:val="en-US" w:eastAsia="zh-CN"/>
            </w:rPr>
            <w:t>区域数据展示</w:t>
          </w:r>
          <w:r>
            <w:tab/>
          </w:r>
          <w:r>
            <w:fldChar w:fldCharType="begin"/>
          </w:r>
          <w:r>
            <w:instrText xml:space="preserve"> PAGEREF _Toc12699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64B40B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_Toc7251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5、 </w:t>
          </w:r>
          <w:r>
            <w:rPr>
              <w:rFonts w:hint="eastAsia"/>
              <w:bCs/>
              <w:lang w:val="en-US" w:eastAsia="zh-CN"/>
            </w:rPr>
            <w:t>设备数据展示</w:t>
          </w:r>
          <w:r>
            <w:tab/>
          </w:r>
          <w:r>
            <w:fldChar w:fldCharType="begin"/>
          </w:r>
          <w:r>
            <w:instrText xml:space="preserve"> PAGEREF _Toc7251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7D485FD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_Toc28005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6、 </w:t>
          </w:r>
          <w:r>
            <w:rPr>
              <w:rFonts w:hint="eastAsia"/>
              <w:bCs/>
              <w:lang w:val="en-US" w:eastAsia="zh-CN"/>
            </w:rPr>
            <w:t>主页切换</w:t>
          </w:r>
          <w:r>
            <w:tab/>
          </w:r>
          <w:r>
            <w:fldChar w:fldCharType="begin"/>
          </w:r>
          <w:r>
            <w:instrText xml:space="preserve"> PAGEREF _Toc28005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0FE1ECE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_Toc21937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系统管理</w:t>
          </w:r>
          <w:r>
            <w:tab/>
          </w:r>
          <w:r>
            <w:fldChar w:fldCharType="begin"/>
          </w:r>
          <w:r>
            <w:instrText xml:space="preserve"> PAGEREF _Toc21937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13AC2BC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1、 部门管理</w:t>
          </w:r>
          <w:r>
            <w:tab/>
          </w:r>
          <w:r>
            <w:fldChar w:fldCharType="begin"/>
          </w:r>
          <w:r>
            <w:instrText xml:space="preserve"> PAGEREF _Toc7351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FEAE5CD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_Toc20630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2、 </w:t>
          </w:r>
          <w:r>
            <w:rPr>
              <w:rFonts w:hint="eastAsia"/>
              <w:bCs/>
              <w:lang w:val="en-US" w:eastAsia="zh-CN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_Toc20630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7E0EA8F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_Toc16405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3、 </w:t>
          </w:r>
          <w:r>
            <w:rPr>
              <w:rFonts w:hint="eastAsia"/>
              <w:bCs/>
              <w:lang w:val="en-US" w:eastAsia="zh-CN"/>
            </w:rPr>
            <w:t>岗位管理</w:t>
          </w:r>
          <w:r>
            <w:tab/>
          </w:r>
          <w:r>
            <w:fldChar w:fldCharType="begin"/>
          </w:r>
          <w:r>
            <w:instrText xml:space="preserve"> PAGEREF _Toc16405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F96270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_Toc7792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4、 </w:t>
          </w:r>
          <w:r>
            <w:rPr>
              <w:rFonts w:hint="eastAsia"/>
              <w:bCs/>
              <w:lang w:val="en-US"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_Toc7792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57356D8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_Toc21068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设置管理</w:t>
          </w:r>
          <w:r>
            <w:tab/>
          </w:r>
          <w:r>
            <w:fldChar w:fldCharType="begin"/>
          </w:r>
          <w:r>
            <w:instrText xml:space="preserve"> PAGEREF _Toc21068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6B226E0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1、 区域设置</w:t>
          </w:r>
          <w:r>
            <w:tab/>
          </w:r>
          <w:r>
            <w:fldChar w:fldCharType="begin"/>
          </w:r>
          <w:r>
            <w:instrText xml:space="preserve"> PAGEREF _Toc2466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D48270A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_Toc27597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2、 </w:t>
          </w:r>
          <w:r>
            <w:rPr>
              <w:rFonts w:hint="eastAsia"/>
              <w:bCs/>
              <w:lang w:val="en-US" w:eastAsia="zh-CN"/>
            </w:rPr>
            <w:t>设备管理</w:t>
          </w:r>
          <w:r>
            <w:tab/>
          </w:r>
          <w:r>
            <w:fldChar w:fldCharType="begin"/>
          </w:r>
          <w:r>
            <w:instrText xml:space="preserve"> PAGEREF _Toc27597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DD08FD7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_Toc27124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3、 </w:t>
          </w:r>
          <w:r>
            <w:rPr>
              <w:rFonts w:hint="eastAsia"/>
              <w:bCs/>
              <w:lang w:val="en-US" w:eastAsia="zh-CN"/>
            </w:rPr>
            <w:t>华洋事件报警配置</w:t>
          </w:r>
          <w:r>
            <w:tab/>
          </w:r>
          <w:r>
            <w:fldChar w:fldCharType="begin"/>
          </w:r>
          <w:r>
            <w:instrText xml:space="preserve"> PAGEREF _Toc27124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67F3A32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t xml:space="preserve">五、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告警管理</w:t>
          </w:r>
          <w:r>
            <w:tab/>
          </w:r>
          <w:r>
            <w:fldChar w:fldCharType="begin"/>
          </w:r>
          <w:r>
            <w:instrText xml:space="preserve"> PAGEREF _Toc2554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8604EBF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1、 </w:t>
          </w:r>
          <w:r>
            <w:rPr>
              <w:rFonts w:hint="eastAsia"/>
              <w:bCs/>
              <w:lang w:val="en-US" w:eastAsia="zh-CN"/>
            </w:rPr>
            <w:t>报警查询</w:t>
          </w:r>
          <w:r>
            <w:tab/>
          </w:r>
          <w:r>
            <w:fldChar w:fldCharType="begin"/>
          </w:r>
          <w:r>
            <w:instrText xml:space="preserve"> PAGEREF _Toc298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E4E494A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_Toc25027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系统监控</w:t>
          </w:r>
          <w:r>
            <w:tab/>
          </w:r>
          <w:r>
            <w:fldChar w:fldCharType="begin"/>
          </w:r>
          <w:r>
            <w:instrText xml:space="preserve"> PAGEREF _Toc25027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4217C15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_Toc18859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1、 </w:t>
          </w:r>
          <w:r>
            <w:rPr>
              <w:rFonts w:hint="eastAsia"/>
              <w:bCs/>
              <w:lang w:val="en-US" w:eastAsia="zh-CN"/>
            </w:rPr>
            <w:t>在线用户</w:t>
          </w:r>
          <w:r>
            <w:tab/>
          </w:r>
          <w:r>
            <w:fldChar w:fldCharType="begin"/>
          </w:r>
          <w:r>
            <w:instrText xml:space="preserve"> PAGEREF _Toc18859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CD12244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_Toc8262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2、 </w:t>
          </w:r>
          <w:r>
            <w:rPr>
              <w:rFonts w:hint="eastAsia"/>
              <w:bCs/>
              <w:lang w:val="en-US" w:eastAsia="zh-CN"/>
            </w:rPr>
            <w:t>操作日志</w:t>
          </w:r>
          <w:r>
            <w:tab/>
          </w:r>
          <w:r>
            <w:fldChar w:fldCharType="begin"/>
          </w:r>
          <w:r>
            <w:instrText xml:space="preserve"> PAGEREF _Toc8262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596E5D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_Toc12075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3、 </w:t>
          </w:r>
          <w:r>
            <w:rPr>
              <w:rFonts w:hint="eastAsia"/>
              <w:lang w:val="en-US" w:eastAsia="zh-CN"/>
            </w:rPr>
            <w:t>撤布防记录</w:t>
          </w:r>
          <w:r>
            <w:tab/>
          </w:r>
          <w:r>
            <w:fldChar w:fldCharType="begin"/>
          </w:r>
          <w:r>
            <w:instrText xml:space="preserve"> PAGEREF _Toc12075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4A03F73"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_Toc20814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个人中心</w:t>
          </w:r>
          <w:r>
            <w:tab/>
          </w:r>
          <w:r>
            <w:fldChar w:fldCharType="begin"/>
          </w:r>
          <w:r>
            <w:instrText xml:space="preserve"> PAGEREF _Toc20814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F68958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_Toc10657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1、 </w:t>
          </w:r>
          <w:r>
            <w:rPr>
              <w:rFonts w:hint="eastAsia"/>
              <w:bCs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_Toc10657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7DD718E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_Toc8931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2、 </w:t>
          </w:r>
          <w:r>
            <w:rPr>
              <w:rFonts w:hint="eastAsia"/>
              <w:bCs/>
              <w:lang w:val="en-US" w:eastAsia="zh-CN"/>
            </w:rPr>
            <w:t>修改头像</w:t>
          </w:r>
          <w:r>
            <w:tab/>
          </w:r>
          <w:r>
            <w:fldChar w:fldCharType="begin"/>
          </w:r>
          <w:r>
            <w:instrText xml:space="preserve"> PAGEREF _Toc8931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72608F4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_Toc13601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3、 </w:t>
          </w:r>
          <w:r>
            <w:rPr>
              <w:rFonts w:hint="eastAsia"/>
              <w:lang w:val="en-US" w:eastAsia="zh-CN"/>
            </w:rPr>
            <w:t>系统设置</w:t>
          </w:r>
          <w:r>
            <w:tab/>
          </w:r>
          <w:r>
            <w:fldChar w:fldCharType="begin"/>
          </w:r>
          <w:r>
            <w:instrText xml:space="preserve"> PAGEREF _Toc13601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57B2991">
          <w:pPr>
            <w:rPr>
              <w:rFonts w:hint="eastAsia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76C1DD80">
      <w:pPr>
        <w:rPr>
          <w:rFonts w:hint="eastAsia"/>
          <w:lang w:val="en-US" w:eastAsia="zh-CN"/>
        </w:rPr>
      </w:pPr>
    </w:p>
    <w:p w14:paraId="77B038BD">
      <w:pPr>
        <w:pStyle w:val="4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24226"/>
      <w:r>
        <w:rPr>
          <w:rFonts w:hint="eastAsia"/>
          <w:lang w:val="en-US" w:eastAsia="zh-CN"/>
        </w:rPr>
        <w:t>登录</w:t>
      </w:r>
      <w:bookmarkEnd w:id="1"/>
    </w:p>
    <w:p w14:paraId="4CE5AA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浏览器输入访问地址，浏览器跳转到登录页如下图所示，用户录入用户名、密码并输入验证码，点击登录，即可进入系统。</w:t>
      </w:r>
    </w:p>
    <w:p w14:paraId="598BEAD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18410"/>
            <wp:effectExtent l="0" t="0" r="1270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CB3E">
      <w:pPr>
        <w:rPr>
          <w:rFonts w:hint="default"/>
          <w:lang w:val="en-US" w:eastAsia="zh-CN"/>
        </w:rPr>
      </w:pPr>
    </w:p>
    <w:p w14:paraId="2C033F47">
      <w:pPr>
        <w:pStyle w:val="4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2" w:name="_Toc9021"/>
      <w:r>
        <w:rPr>
          <w:rFonts w:hint="eastAsia"/>
          <w:lang w:val="en-US" w:eastAsia="zh-CN"/>
        </w:rPr>
        <w:t>首页</w:t>
      </w:r>
      <w:bookmarkEnd w:id="2"/>
    </w:p>
    <w:p w14:paraId="3D7CA4C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登入系统主页默认显示实时页，可通过用户管理编辑设置默认首页，右上角显示用户信息以及快捷操作。</w:t>
      </w:r>
    </w:p>
    <w:p w14:paraId="43EF446D">
      <w:pPr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3" w:name="_Toc29307"/>
      <w:r>
        <w:rPr>
          <w:rFonts w:hint="eastAsia"/>
          <w:b/>
          <w:bCs/>
          <w:lang w:val="en-US" w:eastAsia="zh-CN"/>
        </w:rPr>
        <w:t>实时页撤布防</w:t>
      </w:r>
      <w:bookmarkEnd w:id="3"/>
    </w:p>
    <w:p w14:paraId="56D90016">
      <w:pPr>
        <w:numPr>
          <w:ilvl w:val="0"/>
          <w:numId w:val="0"/>
        </w:numPr>
        <w:bidi w:val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实时页左侧展示区域设备信息，红色为设备离线状态，绿色为设备在线布防状态，蓝色为设备在线撤防状态，如下图所示。</w:t>
      </w:r>
    </w:p>
    <w:p w14:paraId="3AE356BB">
      <w:pPr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5259705" cy="2531745"/>
            <wp:effectExtent l="0" t="0" r="17145" b="1905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8A63">
      <w:pPr>
        <w:numPr>
          <w:ilvl w:val="0"/>
          <w:numId w:val="0"/>
        </w:numPr>
        <w:bidi w:val="0"/>
        <w:outlineLvl w:val="9"/>
      </w:pPr>
    </w:p>
    <w:p w14:paraId="27DB05F5">
      <w:pPr>
        <w:numPr>
          <w:ilvl w:val="0"/>
          <w:numId w:val="0"/>
        </w:numPr>
        <w:bidi w:val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右击区域、设备或通道，系统根据当前区域或设备状态、区域设备优先级及设备是否允许手动判断是否弹出操作按钮，如有操作权限则弹出对应操作按钮，点击手动布防或手动撤防进行撤布防操作。</w:t>
      </w:r>
    </w:p>
    <w:p w14:paraId="7DE7CA0F">
      <w:pPr>
        <w:numPr>
          <w:ilvl w:val="0"/>
          <w:numId w:val="0"/>
        </w:numPr>
        <w:bidi w:val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41270"/>
            <wp:effectExtent l="0" t="0" r="5080" b="1143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707F">
      <w:pPr>
        <w:rPr>
          <w:rFonts w:hint="eastAsia"/>
          <w:lang w:val="en-US" w:eastAsia="zh-CN"/>
        </w:rPr>
      </w:pPr>
    </w:p>
    <w:p w14:paraId="3BB642A4">
      <w:pPr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4" w:name="_Toc28035"/>
      <w:r>
        <w:rPr>
          <w:rFonts w:hint="eastAsia"/>
          <w:b/>
          <w:bCs/>
          <w:lang w:val="en-US" w:eastAsia="zh-CN"/>
        </w:rPr>
        <w:t>自定义摄像仪页面</w:t>
      </w:r>
      <w:bookmarkEnd w:id="4"/>
    </w:p>
    <w:p w14:paraId="10C6DCE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实时页左侧展示区域设备信息，右侧展示自定义设备数据信息，默认为四分屏，如下图所示。</w:t>
      </w:r>
    </w:p>
    <w:p w14:paraId="6CB41E6E">
      <w:pPr>
        <w:rPr>
          <w:rFonts w:hint="eastAsia"/>
          <w:lang w:val="en-US" w:eastAsia="zh-CN"/>
        </w:rPr>
      </w:pPr>
    </w:p>
    <w:p w14:paraId="4883FF09">
      <w:r>
        <w:drawing>
          <wp:inline distT="0" distB="0" distL="114300" distR="114300">
            <wp:extent cx="5259705" cy="2531745"/>
            <wp:effectExtent l="0" t="0" r="17145" b="190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887F">
      <w:pPr>
        <w:rPr>
          <w:rFonts w:hint="eastAsia"/>
          <w:lang w:val="en-US" w:eastAsia="zh-CN"/>
        </w:rPr>
      </w:pPr>
    </w:p>
    <w:p w14:paraId="4213AC68"/>
    <w:p w14:paraId="7694B0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点击右侧单屏、四份屏、九分屏、十六分屏按钮，页面切换不同数量展示框，点击下方分页可进行分页操作，如下图所示。</w:t>
      </w:r>
    </w:p>
    <w:p w14:paraId="23AB766D">
      <w:r>
        <w:drawing>
          <wp:inline distT="0" distB="0" distL="114300" distR="114300">
            <wp:extent cx="5265420" cy="2630805"/>
            <wp:effectExtent l="0" t="0" r="11430" b="1714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6822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单屏</w:t>
      </w:r>
    </w:p>
    <w:p w14:paraId="41799C48">
      <w:r>
        <w:drawing>
          <wp:inline distT="0" distB="0" distL="114300" distR="114300">
            <wp:extent cx="5271770" cy="2634615"/>
            <wp:effectExtent l="0" t="0" r="5080" b="13335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7E4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九分屏</w:t>
      </w:r>
    </w:p>
    <w:p w14:paraId="700FAF4B">
      <w:pPr>
        <w:jc w:val="center"/>
      </w:pPr>
      <w:r>
        <w:drawing>
          <wp:inline distT="0" distB="0" distL="114300" distR="114300">
            <wp:extent cx="5259705" cy="2630170"/>
            <wp:effectExtent l="0" t="0" r="17145" b="1778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540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十六分屏</w:t>
      </w:r>
    </w:p>
    <w:p w14:paraId="7394F882">
      <w:pPr>
        <w:jc w:val="center"/>
        <w:rPr>
          <w:rFonts w:hint="eastAsia"/>
          <w:lang w:val="en-US" w:eastAsia="zh-CN"/>
        </w:rPr>
      </w:pPr>
    </w:p>
    <w:p w14:paraId="1A3C12BE">
      <w:pPr>
        <w:jc w:val="center"/>
        <w:rPr>
          <w:rFonts w:hint="eastAsia"/>
          <w:lang w:val="en-US" w:eastAsia="zh-CN"/>
        </w:rPr>
      </w:pPr>
    </w:p>
    <w:p w14:paraId="58A1F579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点击右侧全屏图标，分析预览页切换至全屏展示，如下图所示。</w:t>
      </w:r>
    </w:p>
    <w:p w14:paraId="5D75059E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353435"/>
            <wp:effectExtent l="0" t="0" r="11430" b="1841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B1FC">
      <w:pPr>
        <w:jc w:val="both"/>
        <w:rPr>
          <w:rFonts w:hint="eastAsia"/>
          <w:lang w:val="en-US" w:eastAsia="zh-CN"/>
        </w:rPr>
      </w:pPr>
    </w:p>
    <w:p w14:paraId="2B868C7E">
      <w:pPr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5" w:name="_Toc16978"/>
      <w:r>
        <w:rPr>
          <w:rFonts w:hint="eastAsia"/>
          <w:b/>
          <w:bCs/>
          <w:lang w:val="en-US" w:eastAsia="zh-CN"/>
        </w:rPr>
        <w:t>自定义设备</w:t>
      </w:r>
      <w:bookmarkEnd w:id="5"/>
    </w:p>
    <w:p w14:paraId="4B9C11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点击选择通道按钮，弹出自定义摄像仪设备页面，左侧展示未选择设备列表，右侧展示已选择设备列表，如下图所示。</w:t>
      </w:r>
    </w:p>
    <w:p w14:paraId="7E742B81">
      <w:r>
        <w:drawing>
          <wp:inline distT="0" distB="0" distL="114300" distR="114300">
            <wp:extent cx="5266055" cy="4042410"/>
            <wp:effectExtent l="0" t="0" r="10795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6A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用户点击操作栏添加活右上角全部添加按钮，点击右上角保存按钮，进行自定义设备数据保存，如下图所示。</w:t>
      </w:r>
    </w:p>
    <w:p w14:paraId="102A986E">
      <w:r>
        <w:drawing>
          <wp:inline distT="0" distB="0" distL="114300" distR="114300">
            <wp:extent cx="5270500" cy="4024630"/>
            <wp:effectExtent l="0" t="0" r="635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C16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531745"/>
            <wp:effectExtent l="0" t="0" r="17145" b="190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F267"/>
    <w:p w14:paraId="33ED18EB">
      <w:pPr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6" w:name="_Toc12699"/>
      <w:r>
        <w:rPr>
          <w:rFonts w:hint="eastAsia"/>
          <w:b/>
          <w:bCs/>
          <w:lang w:val="en-US" w:eastAsia="zh-CN"/>
        </w:rPr>
        <w:t>区域数据展示</w:t>
      </w:r>
      <w:bookmarkEnd w:id="6"/>
    </w:p>
    <w:p w14:paraId="49CFD3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点击菜单栏，选择区域菜单，进入区域数据实时预览页，左侧展示区域下摄像仪设备分析预览画面，右侧显示设备实时报警信息，如下图所示。</w:t>
      </w:r>
    </w:p>
    <w:p w14:paraId="75428B8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637790"/>
            <wp:effectExtent l="0" t="0" r="11430" b="1016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A8B3">
      <w:pPr>
        <w:rPr>
          <w:rFonts w:hint="eastAsia"/>
          <w:lang w:val="en-US" w:eastAsia="zh-CN"/>
        </w:rPr>
      </w:pPr>
    </w:p>
    <w:p w14:paraId="08B468E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角标，切换至展示页，首行展示区域下设备设备数量、今日报警测试机区域设置信息，下方展示今日自动撤防配置、今日各设备报警次数、设备在线状态、近7日报警数据统计及实时报警信息滚动数据，如下图所示。</w:t>
      </w:r>
    </w:p>
    <w:p w14:paraId="485A76C7">
      <w:r>
        <w:drawing>
          <wp:inline distT="0" distB="0" distL="114300" distR="114300">
            <wp:extent cx="5266690" cy="2623185"/>
            <wp:effectExtent l="0" t="0" r="10160" b="5715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0D96">
      <w:pPr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7" w:name="_Toc7251"/>
      <w:r>
        <w:rPr>
          <w:rFonts w:hint="eastAsia"/>
          <w:b/>
          <w:bCs/>
          <w:lang w:val="en-US" w:eastAsia="zh-CN"/>
        </w:rPr>
        <w:t>设备数据展示</w:t>
      </w:r>
      <w:bookmarkEnd w:id="7"/>
    </w:p>
    <w:p w14:paraId="3BF262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点击菜单栏，选择设备菜单，进入设备数据实时展示页，左侧展示设备实时画面，右侧展示设备实时报警推送数据，如下图所示。</w:t>
      </w:r>
    </w:p>
    <w:p w14:paraId="6100ABA8">
      <w:r>
        <w:drawing>
          <wp:inline distT="0" distB="0" distL="114300" distR="114300">
            <wp:extent cx="5267960" cy="2632075"/>
            <wp:effectExtent l="0" t="0" r="8890" b="1587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ADC0">
      <w:pPr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8" w:name="_Toc28005"/>
      <w:r>
        <w:rPr>
          <w:rFonts w:hint="eastAsia"/>
          <w:b/>
          <w:bCs/>
          <w:lang w:val="en-US" w:eastAsia="zh-CN"/>
        </w:rPr>
        <w:t>主页切换</w:t>
      </w:r>
      <w:bookmarkEnd w:id="8"/>
    </w:p>
    <w:p w14:paraId="0B876164">
      <w:pPr>
        <w:numPr>
          <w:ilvl w:val="0"/>
          <w:numId w:val="0"/>
        </w:numPr>
        <w:bidi w:val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快捷菜单主页切换按钮，选择看板页，页面切换至看板页数据统计页面，看板页页面首行展示区域数量、设备数量、今日报警数量及人员数量，下方图表展示今日撤布防数据、设备状态统计、实时推送数据、近7日报警统计及各区域报警统计数据，如下图所示。</w:t>
      </w:r>
    </w:p>
    <w:p w14:paraId="48DA8D6C">
      <w:pPr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5263515" cy="2636520"/>
            <wp:effectExtent l="0" t="0" r="13335" b="1143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FEEF">
      <w:pPr>
        <w:numPr>
          <w:ilvl w:val="0"/>
          <w:numId w:val="0"/>
        </w:numPr>
        <w:bidi w:val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40965"/>
            <wp:effectExtent l="0" t="0" r="5080" b="6985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FBCF">
      <w:pPr>
        <w:pStyle w:val="4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9" w:name="_Toc21937"/>
      <w:r>
        <w:rPr>
          <w:rFonts w:hint="eastAsia"/>
          <w:lang w:val="en-US" w:eastAsia="zh-CN"/>
        </w:rPr>
        <w:t>系统管理</w:t>
      </w:r>
      <w:bookmarkEnd w:id="9"/>
    </w:p>
    <w:p w14:paraId="5919E6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点击上方系统管理按钮，左侧弹出菜单栏，如下图所示。</w:t>
      </w:r>
    </w:p>
    <w:p w14:paraId="442974E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37790"/>
            <wp:effectExtent l="0" t="0" r="5080" b="10160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B9DA">
      <w:pPr>
        <w:numPr>
          <w:ilvl w:val="0"/>
          <w:numId w:val="3"/>
        </w:numPr>
        <w:bidi w:val="0"/>
        <w:outlineLvl w:val="1"/>
        <w:rPr>
          <w:rFonts w:hint="eastAsia"/>
          <w:b/>
          <w:bCs/>
          <w:lang w:val="en-US" w:eastAsia="zh-CN"/>
        </w:rPr>
      </w:pPr>
      <w:bookmarkStart w:id="10" w:name="_Toc7351"/>
      <w:r>
        <w:rPr>
          <w:rFonts w:hint="eastAsia"/>
          <w:b/>
          <w:bCs/>
          <w:lang w:val="en-US" w:eastAsia="zh-CN"/>
        </w:rPr>
        <w:t>部门管理</w:t>
      </w:r>
      <w:bookmarkEnd w:id="10"/>
    </w:p>
    <w:p w14:paraId="4A53AF6D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点击左侧菜单栏部门管理菜单，进入部门管理页，如下图所示。</w:t>
      </w:r>
    </w:p>
    <w:p w14:paraId="1412F77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18410"/>
            <wp:effectExtent l="0" t="0" r="10160" b="15240"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F4AF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点击名称列展开按钮，展开下属部门数据信息，如下图所示。</w:t>
      </w:r>
    </w:p>
    <w:p w14:paraId="3EF7DEC4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6980"/>
            <wp:effectExtent l="0" t="0" r="12700" b="7620"/>
            <wp:docPr id="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FB50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点击数据行操作栏编辑按钮进入编辑页面如下图所示，用户录入修改数据，点击确认保存数据。</w:t>
      </w:r>
    </w:p>
    <w:p w14:paraId="45287229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8435" cy="2518410"/>
            <wp:effectExtent l="0" t="0" r="18415" b="15240"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FE3B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点击数据行操作栏删除按钮删除部门数据，如存在用户关联则不可删除。</w:t>
      </w:r>
    </w:p>
    <w:p w14:paraId="67B54FBE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392045"/>
            <wp:effectExtent l="0" t="0" r="2540" b="8255"/>
            <wp:docPr id="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BA2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点击新增按钮，进入部门新增页面，标红框为必填项，录入数据信息，点击确定按钮保存部门数据信息，如下图所示。</w:t>
      </w:r>
    </w:p>
    <w:p w14:paraId="51896F9F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4440"/>
            <wp:effectExtent l="0" t="0" r="12700" b="10160"/>
            <wp:docPr id="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B552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412F6512">
      <w:pPr>
        <w:numPr>
          <w:ilvl w:val="0"/>
          <w:numId w:val="3"/>
        </w:numPr>
        <w:outlineLvl w:val="1"/>
        <w:rPr>
          <w:rFonts w:hint="default"/>
          <w:b/>
          <w:bCs/>
          <w:lang w:val="en-US" w:eastAsia="zh-CN"/>
        </w:rPr>
      </w:pPr>
      <w:bookmarkStart w:id="11" w:name="_Toc20630"/>
      <w:r>
        <w:rPr>
          <w:rFonts w:hint="eastAsia"/>
          <w:b/>
          <w:bCs/>
          <w:lang w:val="en-US" w:eastAsia="zh-CN"/>
        </w:rPr>
        <w:t>角色管理</w:t>
      </w:r>
      <w:bookmarkEnd w:id="11"/>
    </w:p>
    <w:p w14:paraId="3D23407E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点击左侧菜单栏角色管理菜单，进入角色管理页，左侧展示角色数据信息，右侧展示权限分配栏，如下图所示。</w:t>
      </w:r>
    </w:p>
    <w:p w14:paraId="45B8EFD3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15235"/>
            <wp:effectExtent l="0" t="0" r="12700" b="18415"/>
            <wp:docPr id="7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4EA2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点击角色数据行，右侧同步展示对应权限数据信息，选择对应角色，勾选相应权限，点击菜单分配区域保存按钮，进行角色权限数据保存，如下图所示。</w:t>
      </w:r>
    </w:p>
    <w:p w14:paraId="49B21F48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10155"/>
            <wp:effectExtent l="0" t="0" r="12700" b="4445"/>
            <wp:docPr id="7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B717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点击数据行操作栏编辑按钮进入编辑页面如下图所示，录入修改数据，点击确认保存数据。</w:t>
      </w:r>
    </w:p>
    <w:p w14:paraId="1E3213E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4440"/>
            <wp:effectExtent l="0" t="0" r="12700" b="10160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B6C6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点击数据行操作栏删除按钮删除角色数据，如存在用户关联则不可删除。</w:t>
      </w:r>
    </w:p>
    <w:p w14:paraId="6D5EF8EB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04440"/>
            <wp:effectExtent l="0" t="0" r="10160" b="10160"/>
            <wp:docPr id="8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9E93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点击新增按钮，进入角色新增页面，标红框为必填项，录入数据信息，点击确定按钮保存角色数据信息，如下图所示。</w:t>
      </w:r>
    </w:p>
    <w:p w14:paraId="0267A08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6980"/>
            <wp:effectExtent l="0" t="0" r="12700" b="7620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036E">
      <w:pPr>
        <w:numPr>
          <w:ilvl w:val="0"/>
          <w:numId w:val="3"/>
        </w:numPr>
        <w:outlineLvl w:val="1"/>
        <w:rPr>
          <w:rFonts w:hint="default"/>
          <w:b/>
          <w:bCs/>
          <w:lang w:val="en-US" w:eastAsia="zh-CN"/>
        </w:rPr>
      </w:pPr>
      <w:bookmarkStart w:id="12" w:name="_Toc16405"/>
      <w:r>
        <w:rPr>
          <w:rFonts w:hint="eastAsia"/>
          <w:b/>
          <w:bCs/>
          <w:lang w:val="en-US" w:eastAsia="zh-CN"/>
        </w:rPr>
        <w:t>岗位管理</w:t>
      </w:r>
      <w:bookmarkEnd w:id="12"/>
    </w:p>
    <w:p w14:paraId="3C8F8B19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点击左侧菜单栏岗位管理菜单，进入岗位管理页，如下图所示。</w:t>
      </w:r>
    </w:p>
    <w:p w14:paraId="1B408899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12695"/>
            <wp:effectExtent l="0" t="0" r="10160" b="1905"/>
            <wp:docPr id="8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93A5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点击数据行操作栏编辑按钮进入编辑页面如下图所示，录入修改数据，点击确认保存数据。</w:t>
      </w:r>
    </w:p>
    <w:p w14:paraId="7D57D3E9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524125"/>
            <wp:effectExtent l="0" t="0" r="2540" b="9525"/>
            <wp:docPr id="8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BBBB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点击数据行操作栏删除按钮删除岗位数据，如存在用户关联则不可删除。</w:t>
      </w:r>
    </w:p>
    <w:p w14:paraId="2C4C9DEC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504440"/>
            <wp:effectExtent l="0" t="0" r="15240" b="10160"/>
            <wp:docPr id="9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D02C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点击新增按钮，进入岗位新增页面，标红框为必填项，录入数据信息，点击确定按钮保存岗位数据信息，如下图所示。</w:t>
      </w:r>
    </w:p>
    <w:p w14:paraId="6942782A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10155"/>
            <wp:effectExtent l="0" t="0" r="15240" b="4445"/>
            <wp:docPr id="9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A6F6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5E851F7D">
      <w:pPr>
        <w:numPr>
          <w:ilvl w:val="0"/>
          <w:numId w:val="3"/>
        </w:numPr>
        <w:outlineLvl w:val="1"/>
        <w:rPr>
          <w:rFonts w:hint="default"/>
          <w:b/>
          <w:bCs/>
          <w:lang w:val="en-US" w:eastAsia="zh-CN"/>
        </w:rPr>
      </w:pPr>
      <w:bookmarkStart w:id="13" w:name="_Toc7792"/>
      <w:r>
        <w:rPr>
          <w:rFonts w:hint="eastAsia"/>
          <w:b/>
          <w:bCs/>
          <w:lang w:val="en-US" w:eastAsia="zh-CN"/>
        </w:rPr>
        <w:t>用户管理</w:t>
      </w:r>
      <w:bookmarkEnd w:id="13"/>
    </w:p>
    <w:p w14:paraId="108F3FC7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点击左侧菜单栏用户管理菜单，进入用户管理页，左侧展示部门树菜单，右侧展示用户数据，如下图所示。</w:t>
      </w:r>
    </w:p>
    <w:p w14:paraId="05B8227A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446655"/>
            <wp:effectExtent l="0" t="0" r="15240" b="10795"/>
            <wp:docPr id="9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16B7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选择左侧部门树菜单，右侧同步展示该部门下所有用户数据，默认展示全部数据，用户可根据搜索条件进行数据查询，如下图所示。</w:t>
      </w:r>
    </w:p>
    <w:p w14:paraId="4082C65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04440"/>
            <wp:effectExtent l="0" t="0" r="10160" b="10160"/>
            <wp:docPr id="9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F1F6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点击数据行操作栏编辑按钮进入编辑页面如下图所示，录入修改数据，点击确认保存数据。</w:t>
      </w:r>
    </w:p>
    <w:p w14:paraId="432229B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04440"/>
            <wp:effectExtent l="0" t="0" r="10160" b="10160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911B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点击数据行操作栏删除按钮，弹出对话框，点击确定按钮删除用户数据。</w:t>
      </w:r>
    </w:p>
    <w:p w14:paraId="02C7A35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8435" cy="2510155"/>
            <wp:effectExtent l="0" t="0" r="18415" b="4445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55C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点击新增按钮，进入用户新增页面，标红框为必填项，录入数据信息，点击确定按钮保存用户数据信息，如下图所示。</w:t>
      </w:r>
    </w:p>
    <w:p w14:paraId="3C15CD73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518410"/>
            <wp:effectExtent l="0" t="0" r="15240" b="1524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4DEF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勾选数据行数据，点击重置密码按钮，弹出对话框，点击确认按钮重置用户密码，默认为123456，如下图所示。</w:t>
      </w:r>
    </w:p>
    <w:p w14:paraId="10AEFECE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496820"/>
            <wp:effectExtent l="0" t="0" r="2540" b="17780"/>
            <wp:docPr id="10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417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勾选数据行数据，点击区域分配按钮，弹出对话框，选择区域分配用户区域权限，如下图所示，点击确认保存数据。</w:t>
      </w:r>
    </w:p>
    <w:p w14:paraId="182DA5E4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8435" cy="2499360"/>
            <wp:effectExtent l="0" t="0" r="18415" b="15240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A9E4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3F20EFFE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7D72684B">
      <w:pPr>
        <w:pStyle w:val="4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14" w:name="_Toc21068"/>
      <w:r>
        <w:rPr>
          <w:rFonts w:hint="eastAsia"/>
          <w:lang w:val="en-US" w:eastAsia="zh-CN"/>
        </w:rPr>
        <w:t>设置管理</w:t>
      </w:r>
      <w:bookmarkEnd w:id="14"/>
    </w:p>
    <w:p w14:paraId="5F20AF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点击上方设置管理按钮，左侧弹出菜单栏，如下图所示。</w:t>
      </w:r>
    </w:p>
    <w:p w14:paraId="350A708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14930"/>
            <wp:effectExtent l="0" t="0" r="8255" b="1397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C1F5D">
      <w:pPr>
        <w:numPr>
          <w:ilvl w:val="0"/>
          <w:numId w:val="4"/>
        </w:numPr>
        <w:outlineLvl w:val="1"/>
        <w:rPr>
          <w:rFonts w:hint="eastAsia"/>
          <w:b/>
          <w:bCs/>
          <w:lang w:val="en-US" w:eastAsia="zh-CN"/>
        </w:rPr>
      </w:pPr>
      <w:bookmarkStart w:id="15" w:name="_Toc2466"/>
      <w:r>
        <w:rPr>
          <w:rFonts w:hint="eastAsia"/>
          <w:b/>
          <w:bCs/>
          <w:lang w:val="en-US" w:eastAsia="zh-CN"/>
        </w:rPr>
        <w:t>区域设置</w:t>
      </w:r>
      <w:bookmarkEnd w:id="15"/>
    </w:p>
    <w:p w14:paraId="30BA66CE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点击左侧菜单栏区域设置按钮，进入区域设置页面如下图所示。</w:t>
      </w:r>
    </w:p>
    <w:p w14:paraId="7D659C0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8435" cy="2512695"/>
            <wp:effectExtent l="0" t="0" r="18415" b="1905"/>
            <wp:docPr id="10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F9A2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点击名称列展开按钮，展开下属区域数据信息，如下图所示。</w:t>
      </w:r>
    </w:p>
    <w:p w14:paraId="0259EB70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26665"/>
            <wp:effectExtent l="0" t="0" r="12700" b="6985"/>
            <wp:docPr id="1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0443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区域新增页面，标红框为必填项，录入数据信息，点击确定按钮保存区域数据信息，如下图所示。（注：手动自动优先级如选择自动优先，则会根据区域配置自动检修时间执行操作，如为手动优先如当前区域下设备存在手动操作，则不会执行区域自动撤布防操作。）</w:t>
      </w:r>
    </w:p>
    <w:p w14:paraId="7E1B1A41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770" cy="2510790"/>
            <wp:effectExtent l="0" t="0" r="5080" b="3810"/>
            <wp:docPr id="11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02D1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169D0A08">
      <w:pPr>
        <w:numPr>
          <w:ilvl w:val="0"/>
          <w:numId w:val="0"/>
        </w:numPr>
        <w:bidi w:val="0"/>
      </w:pPr>
    </w:p>
    <w:p w14:paraId="33F1C6DC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点击数据行操作栏编辑按钮进入编辑页面如下图所示，录入修改数据，点击确认保存数据。</w:t>
      </w:r>
    </w:p>
    <w:p w14:paraId="5990BEB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06980"/>
            <wp:effectExtent l="0" t="0" r="10160" b="7620"/>
            <wp:docPr id="1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B094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点击数据行操作栏删除按钮删除区域数据，如存在设备关联则不可删除。</w:t>
      </w:r>
    </w:p>
    <w:p w14:paraId="2270CE78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527300"/>
            <wp:effectExtent l="0" t="0" r="2540" b="6350"/>
            <wp:docPr id="11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7BAE">
      <w:pPr>
        <w:numPr>
          <w:ilvl w:val="0"/>
          <w:numId w:val="0"/>
        </w:numPr>
        <w:bidi w:val="0"/>
      </w:pPr>
    </w:p>
    <w:p w14:paraId="7C0C1AD3">
      <w:pPr>
        <w:numPr>
          <w:ilvl w:val="0"/>
          <w:numId w:val="0"/>
        </w:numPr>
        <w:bidi w:val="0"/>
      </w:pPr>
    </w:p>
    <w:p w14:paraId="54B858F2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</w:p>
    <w:p w14:paraId="1D7B76F1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40F47F48">
      <w:pPr>
        <w:numPr>
          <w:ilvl w:val="0"/>
          <w:numId w:val="4"/>
        </w:numPr>
        <w:outlineLvl w:val="1"/>
        <w:rPr>
          <w:rFonts w:hint="default"/>
          <w:b/>
          <w:bCs/>
          <w:lang w:val="en-US" w:eastAsia="zh-CN"/>
        </w:rPr>
      </w:pPr>
      <w:bookmarkStart w:id="16" w:name="_Toc27597"/>
      <w:r>
        <w:rPr>
          <w:rFonts w:hint="eastAsia"/>
          <w:b/>
          <w:bCs/>
          <w:lang w:val="en-US" w:eastAsia="zh-CN"/>
        </w:rPr>
        <w:t>设备管理</w:t>
      </w:r>
      <w:bookmarkEnd w:id="16"/>
    </w:p>
    <w:p w14:paraId="4F1FDE8E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点击左侧菜单栏设备管理菜单，进入设备管理页，如下图所示。</w:t>
      </w:r>
    </w:p>
    <w:p w14:paraId="2464EFA4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10155"/>
            <wp:effectExtent l="0" t="0" r="12700" b="44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AB58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点击数据行操作栏编辑按钮进入编辑页面如下图所示，录入修改数据，点击确认保存数据。</w:t>
      </w:r>
    </w:p>
    <w:p w14:paraId="324B2CD2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515235"/>
            <wp:effectExtent l="0" t="0" r="15240" b="184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E27F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点击数据行操作栏删除按钮，弹出对话框，点击确定删除数据。</w:t>
      </w:r>
    </w:p>
    <w:p w14:paraId="48B33361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23490"/>
            <wp:effectExtent l="0" t="0" r="12700" b="10160"/>
            <wp:docPr id="12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E04A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点击新增按钮，进入设备新增页面，标红框为必填项，录入数据信息，根据设备类型展示不同设备数据（如为华洋摄像仪设备，默认报警时间间隔30秒，默认录像时长20s），如下图所示。</w:t>
      </w:r>
    </w:p>
    <w:p w14:paraId="52B40F2D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6980"/>
            <wp:effectExtent l="0" t="0" r="12700" b="762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5703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15235"/>
            <wp:effectExtent l="0" t="0" r="12700" b="1841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6529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506980"/>
            <wp:effectExtent l="0" t="0" r="15240" b="762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77C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6980"/>
            <wp:effectExtent l="0" t="0" r="12700" b="762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6AEB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7998AD97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74AFAAC1">
      <w:pPr>
        <w:numPr>
          <w:ilvl w:val="0"/>
          <w:numId w:val="4"/>
        </w:numPr>
        <w:outlineLvl w:val="1"/>
        <w:rPr>
          <w:rFonts w:hint="default"/>
          <w:b/>
          <w:bCs/>
          <w:lang w:val="en-US" w:eastAsia="zh-CN"/>
        </w:rPr>
      </w:pPr>
      <w:bookmarkStart w:id="17" w:name="_Toc27124"/>
      <w:r>
        <w:rPr>
          <w:rFonts w:hint="eastAsia"/>
          <w:b/>
          <w:bCs/>
          <w:lang w:val="en-US" w:eastAsia="zh-CN"/>
        </w:rPr>
        <w:t>华洋事件报警配置</w:t>
      </w:r>
      <w:bookmarkEnd w:id="17"/>
    </w:p>
    <w:p w14:paraId="6E19B2D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点击左侧菜单栏华洋事件报警配置菜单，进入配置管理页，如下图所示。</w:t>
      </w:r>
    </w:p>
    <w:p w14:paraId="0FBBEC90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10155"/>
            <wp:effectExtent l="0" t="0" r="10160" b="4445"/>
            <wp:docPr id="13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07D4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点击数据行操作栏编辑按钮进入编辑页面如下图所示，录入修改数据，点击确认保存数据。</w:t>
      </w:r>
    </w:p>
    <w:p w14:paraId="61B3DD5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501900"/>
            <wp:effectExtent l="0" t="0" r="15240" b="12700"/>
            <wp:docPr id="1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894C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点击数据行操作栏删除按钮，弹出对话框，点击确认删除配置数据，。</w:t>
      </w:r>
    </w:p>
    <w:p w14:paraId="345B5441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01900"/>
            <wp:effectExtent l="0" t="0" r="12700" b="12700"/>
            <wp:docPr id="13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ED6D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点击新增按钮，进入新增页面，标红框为必填项，录入数据信息，点击确定按钮保存数据信息，如下图所示。</w:t>
      </w:r>
    </w:p>
    <w:p w14:paraId="4ABFA399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01900"/>
            <wp:effectExtent l="0" t="0" r="12700" b="12700"/>
            <wp:docPr id="1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01BD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057599EE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010BAF2A">
      <w:pPr>
        <w:pStyle w:val="4"/>
        <w:numPr>
          <w:ilvl w:val="0"/>
          <w:numId w:val="1"/>
        </w:numPr>
        <w:bidi w:val="0"/>
        <w:outlineLvl w:val="0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bookmarkStart w:id="18" w:name="_Toc2554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告警管理</w:t>
      </w:r>
      <w:bookmarkEnd w:id="18"/>
    </w:p>
    <w:p w14:paraId="459567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点击上方告警管理按钮，左侧弹出菜单栏，如下图所示。</w:t>
      </w:r>
    </w:p>
    <w:p w14:paraId="3400E6D4">
      <w:r>
        <w:drawing>
          <wp:inline distT="0" distB="0" distL="114300" distR="114300">
            <wp:extent cx="5264785" cy="2555240"/>
            <wp:effectExtent l="0" t="0" r="12065" b="1651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B4DF">
      <w:pPr>
        <w:numPr>
          <w:ilvl w:val="0"/>
          <w:numId w:val="5"/>
        </w:numPr>
        <w:outlineLvl w:val="1"/>
        <w:rPr>
          <w:rFonts w:hint="default"/>
          <w:b/>
          <w:bCs/>
          <w:lang w:val="en-US" w:eastAsia="zh-CN"/>
        </w:rPr>
      </w:pPr>
      <w:bookmarkStart w:id="19" w:name="_Toc298"/>
      <w:r>
        <w:rPr>
          <w:rFonts w:hint="eastAsia"/>
          <w:b/>
          <w:bCs/>
          <w:lang w:val="en-US" w:eastAsia="zh-CN"/>
        </w:rPr>
        <w:t>报警查询</w:t>
      </w:r>
      <w:bookmarkEnd w:id="19"/>
    </w:p>
    <w:p w14:paraId="57D84046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点击左侧菜单栏报警查询菜单，进入报警数据页，左侧展示区域数据信息，右侧展示报警数据信息，选择区域展示对应区域下数据，如下图所示。</w:t>
      </w:r>
    </w:p>
    <w:p w14:paraId="4AE1930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06980"/>
            <wp:effectExtent l="0" t="0" r="10160" b="7620"/>
            <wp:docPr id="14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1C18"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点击数据行操作栏查看按钮进入数据展示页面，点击报警视频按钮展示报警视频画面，如下图所示。</w:t>
      </w:r>
    </w:p>
    <w:p w14:paraId="333A7BC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770" cy="2515870"/>
            <wp:effectExtent l="0" t="0" r="5080" b="17780"/>
            <wp:docPr id="14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8F49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8435" cy="2523490"/>
            <wp:effectExtent l="0" t="0" r="18415" b="10160"/>
            <wp:docPr id="14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11FD">
      <w:pPr>
        <w:numPr>
          <w:ilvl w:val="0"/>
          <w:numId w:val="0"/>
        </w:numPr>
        <w:bidi w:val="0"/>
      </w:pPr>
    </w:p>
    <w:p w14:paraId="2D2813C7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点击导出按钮，系统生成excel报警数据文件，如下图所示。</w:t>
      </w:r>
    </w:p>
    <w:p w14:paraId="27FD288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048000" cy="1228725"/>
            <wp:effectExtent l="0" t="0" r="0" b="9525"/>
            <wp:docPr id="14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5CF9">
      <w:pPr>
        <w:rPr>
          <w:rFonts w:hint="eastAsia"/>
          <w:lang w:val="en-US" w:eastAsia="zh-CN"/>
        </w:rPr>
      </w:pPr>
    </w:p>
    <w:p w14:paraId="651D93A1">
      <w:pPr>
        <w:pStyle w:val="4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20" w:name="_Toc25027"/>
      <w:r>
        <w:rPr>
          <w:rFonts w:hint="eastAsia"/>
          <w:lang w:val="en-US" w:eastAsia="zh-CN"/>
        </w:rPr>
        <w:t>系统监控</w:t>
      </w:r>
      <w:bookmarkEnd w:id="20"/>
    </w:p>
    <w:p w14:paraId="25DD65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点击上方系统监控按钮，左侧弹出菜单栏，如下图所示。</w:t>
      </w:r>
    </w:p>
    <w:p w14:paraId="725BC1D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585085"/>
            <wp:effectExtent l="0" t="0" r="17145" b="571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54B6">
      <w:pPr>
        <w:rPr>
          <w:rFonts w:hint="default"/>
          <w:lang w:val="en-US" w:eastAsia="zh-CN"/>
        </w:rPr>
      </w:pPr>
    </w:p>
    <w:p w14:paraId="53FA4C1B">
      <w:pPr>
        <w:numPr>
          <w:ilvl w:val="0"/>
          <w:numId w:val="6"/>
        </w:numPr>
        <w:outlineLvl w:val="1"/>
        <w:rPr>
          <w:rFonts w:hint="eastAsia"/>
          <w:b/>
          <w:bCs/>
          <w:lang w:val="en-US" w:eastAsia="zh-CN"/>
        </w:rPr>
      </w:pPr>
      <w:bookmarkStart w:id="21" w:name="_Toc18859"/>
      <w:r>
        <w:rPr>
          <w:rFonts w:hint="eastAsia"/>
          <w:b/>
          <w:bCs/>
          <w:lang w:val="en-US" w:eastAsia="zh-CN"/>
        </w:rPr>
        <w:t>在线用户</w:t>
      </w:r>
      <w:bookmarkEnd w:id="21"/>
    </w:p>
    <w:p w14:paraId="4CBC4DE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点击左侧菜单栏系统监控菜单，，进入页面如下图所示，点击数据操作栏强退按钮，可退出已登录用户。</w:t>
      </w:r>
    </w:p>
    <w:p w14:paraId="046F1FC6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515235"/>
            <wp:effectExtent l="0" t="0" r="15240" b="18415"/>
            <wp:docPr id="14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8BEB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32D9B7D5">
      <w:pPr>
        <w:numPr>
          <w:ilvl w:val="0"/>
          <w:numId w:val="6"/>
        </w:numPr>
        <w:outlineLvl w:val="1"/>
        <w:rPr>
          <w:rFonts w:hint="eastAsia"/>
          <w:lang w:val="en-US" w:eastAsia="zh-CN"/>
        </w:rPr>
      </w:pPr>
      <w:bookmarkStart w:id="22" w:name="_Toc8262"/>
      <w:r>
        <w:rPr>
          <w:rFonts w:hint="eastAsia"/>
          <w:b/>
          <w:bCs/>
          <w:lang w:val="en-US" w:eastAsia="zh-CN"/>
        </w:rPr>
        <w:t>操作日志</w:t>
      </w:r>
      <w:bookmarkEnd w:id="22"/>
    </w:p>
    <w:p w14:paraId="07CAC244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点击左侧菜单栏操作日志菜单，进入页面如下图所示，展示当前用户操作信息。</w:t>
      </w:r>
    </w:p>
    <w:p w14:paraId="6278202D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58435" cy="2381250"/>
            <wp:effectExtent l="0" t="0" r="18415" b="0"/>
            <wp:docPr id="14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60E3">
      <w:pPr>
        <w:numPr>
          <w:ilvl w:val="0"/>
          <w:numId w:val="0"/>
        </w:numPr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点击清空按钮，删除所有操作数据</w:t>
      </w:r>
    </w:p>
    <w:p w14:paraId="3C02731D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</w:p>
    <w:p w14:paraId="43F3A911">
      <w:pPr>
        <w:numPr>
          <w:ilvl w:val="0"/>
          <w:numId w:val="6"/>
        </w:numPr>
        <w:outlineLvl w:val="1"/>
        <w:rPr>
          <w:rFonts w:hint="default"/>
          <w:lang w:val="en-US" w:eastAsia="zh-CN"/>
        </w:rPr>
      </w:pPr>
      <w:bookmarkStart w:id="23" w:name="_Toc12075"/>
      <w:r>
        <w:rPr>
          <w:rFonts w:hint="eastAsia"/>
          <w:lang w:val="en-US" w:eastAsia="zh-CN"/>
        </w:rPr>
        <w:t>撤布防记录</w:t>
      </w:r>
      <w:bookmarkEnd w:id="23"/>
    </w:p>
    <w:p w14:paraId="7E1DF04E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点击左侧菜单栏撤布防记录菜单，进入页面如下图所示，展示撤布防记录信息，如下图所示。</w:t>
      </w:r>
    </w:p>
    <w:p w14:paraId="26E128B8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</w:p>
    <w:p w14:paraId="22E34C59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1610" cy="2444115"/>
            <wp:effectExtent l="0" t="0" r="15240" b="13335"/>
            <wp:docPr id="15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C336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选择数据行，点击删除按钮，弹出对话框，点击确认删除对应数据信息如下图所示。</w:t>
      </w:r>
    </w:p>
    <w:p w14:paraId="14421707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452370"/>
            <wp:effectExtent l="0" t="0" r="2540" b="5080"/>
            <wp:docPr id="1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B63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2655D5B">
      <w:pPr>
        <w:pStyle w:val="4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24" w:name="_Toc20814"/>
      <w:r>
        <w:rPr>
          <w:rFonts w:hint="eastAsia"/>
          <w:lang w:val="en-US" w:eastAsia="zh-CN"/>
        </w:rPr>
        <w:t>个人中心</w:t>
      </w:r>
      <w:bookmarkEnd w:id="24"/>
    </w:p>
    <w:p w14:paraId="5437AC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点击头像，选择个人中心进入个人中心页面如下图所示。</w:t>
      </w:r>
    </w:p>
    <w:p w14:paraId="1200A812">
      <w:r>
        <w:drawing>
          <wp:inline distT="0" distB="0" distL="114300" distR="114300">
            <wp:extent cx="5274310" cy="2521585"/>
            <wp:effectExtent l="0" t="0" r="254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6D1D">
      <w:pPr>
        <w:numPr>
          <w:ilvl w:val="0"/>
          <w:numId w:val="7"/>
        </w:numPr>
        <w:outlineLvl w:val="1"/>
        <w:rPr>
          <w:rFonts w:hint="eastAsia"/>
          <w:b/>
          <w:bCs/>
          <w:lang w:val="en-US" w:eastAsia="zh-CN"/>
        </w:rPr>
      </w:pPr>
      <w:bookmarkStart w:id="25" w:name="_Toc10657"/>
      <w:r>
        <w:rPr>
          <w:rFonts w:hint="eastAsia"/>
          <w:b/>
          <w:bCs/>
          <w:lang w:val="en-US" w:eastAsia="zh-CN"/>
        </w:rPr>
        <w:t>修改密码</w:t>
      </w:r>
      <w:bookmarkEnd w:id="25"/>
    </w:p>
    <w:p w14:paraId="6F29673F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点击修改密码按钮，弹出对话框，输入旧密码及新密码，点击确认保存。</w:t>
      </w:r>
    </w:p>
    <w:p w14:paraId="6B83E8F1">
      <w:pPr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150" cy="2515235"/>
            <wp:effectExtent l="0" t="0" r="12700" b="1841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0EF7">
      <w:pPr>
        <w:rPr>
          <w:rFonts w:hint="default"/>
          <w:lang w:val="en-US" w:eastAsia="zh-CN"/>
        </w:rPr>
      </w:pPr>
    </w:p>
    <w:p w14:paraId="0876E952">
      <w:pPr>
        <w:numPr>
          <w:ilvl w:val="0"/>
          <w:numId w:val="7"/>
        </w:numPr>
        <w:outlineLvl w:val="1"/>
        <w:rPr>
          <w:rFonts w:hint="default"/>
          <w:lang w:val="en-US" w:eastAsia="zh-CN"/>
        </w:rPr>
      </w:pPr>
      <w:bookmarkStart w:id="26" w:name="_Toc8931"/>
      <w:r>
        <w:rPr>
          <w:rFonts w:hint="eastAsia"/>
          <w:b/>
          <w:bCs/>
          <w:lang w:val="en-US" w:eastAsia="zh-CN"/>
        </w:rPr>
        <w:t>修改头像</w:t>
      </w:r>
      <w:bookmarkEnd w:id="26"/>
    </w:p>
    <w:p w14:paraId="357F6956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点击头像，弹出对话框，上传头像图片，点击保存按钮，修改成功。</w:t>
      </w:r>
    </w:p>
    <w:p w14:paraId="2FD51DE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512695"/>
            <wp:effectExtent l="0" t="0" r="12700" b="190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226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8595" cy="2519045"/>
            <wp:effectExtent l="0" t="0" r="8255" b="14605"/>
            <wp:docPr id="15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9329">
      <w:pPr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 w14:paraId="55FDA0B9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</w:p>
    <w:p w14:paraId="3AD20D5F">
      <w:pPr>
        <w:numPr>
          <w:ilvl w:val="0"/>
          <w:numId w:val="7"/>
        </w:numPr>
        <w:outlineLvl w:val="1"/>
        <w:rPr>
          <w:rFonts w:hint="default"/>
          <w:lang w:val="en-US" w:eastAsia="zh-CN"/>
        </w:rPr>
      </w:pPr>
      <w:bookmarkStart w:id="27" w:name="_Toc13601"/>
      <w:r>
        <w:rPr>
          <w:rFonts w:hint="eastAsia"/>
          <w:lang w:val="en-US" w:eastAsia="zh-CN"/>
        </w:rPr>
        <w:t>系统设置</w:t>
      </w:r>
      <w:bookmarkEnd w:id="27"/>
    </w:p>
    <w:p w14:paraId="642F2230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点击系统设置，录入系统名称，上传LOGO，点击保存配置按钮存储系统设置信息。</w:t>
      </w:r>
    </w:p>
    <w:p w14:paraId="304DC979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04440"/>
            <wp:effectExtent l="0" t="0" r="12700" b="1016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68259"/>
    <w:multiLevelType w:val="singleLevel"/>
    <w:tmpl w:val="8AC68259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1">
    <w:nsid w:val="D6DBEC45"/>
    <w:multiLevelType w:val="singleLevel"/>
    <w:tmpl w:val="D6DBEC4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D7523F9"/>
    <w:multiLevelType w:val="singleLevel"/>
    <w:tmpl w:val="ED7523F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86ADE6B"/>
    <w:multiLevelType w:val="singleLevel"/>
    <w:tmpl w:val="286ADE6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7BD9952"/>
    <w:multiLevelType w:val="singleLevel"/>
    <w:tmpl w:val="37BD9952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5">
    <w:nsid w:val="50791E5E"/>
    <w:multiLevelType w:val="singleLevel"/>
    <w:tmpl w:val="50791E5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FEE77F9"/>
    <w:multiLevelType w:val="singleLevel"/>
    <w:tmpl w:val="5FEE7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hMTkzMzc5YmEzMzA4NzU4ZWNiMGE3NzcwYTBiMmEifQ=="/>
  </w:docVars>
  <w:rsids>
    <w:rsidRoot w:val="00000000"/>
    <w:rsid w:val="00151087"/>
    <w:rsid w:val="0057267B"/>
    <w:rsid w:val="00B0566D"/>
    <w:rsid w:val="00C011CF"/>
    <w:rsid w:val="00E749DF"/>
    <w:rsid w:val="014A3A81"/>
    <w:rsid w:val="01576085"/>
    <w:rsid w:val="01A4468C"/>
    <w:rsid w:val="01A9669A"/>
    <w:rsid w:val="0252745F"/>
    <w:rsid w:val="03663E0F"/>
    <w:rsid w:val="03DA5762"/>
    <w:rsid w:val="04105830"/>
    <w:rsid w:val="042951CB"/>
    <w:rsid w:val="04365896"/>
    <w:rsid w:val="04824F6D"/>
    <w:rsid w:val="065165EA"/>
    <w:rsid w:val="06AA444A"/>
    <w:rsid w:val="075A0ADB"/>
    <w:rsid w:val="07760BAA"/>
    <w:rsid w:val="07967B1B"/>
    <w:rsid w:val="07B23486"/>
    <w:rsid w:val="07E4199C"/>
    <w:rsid w:val="08150626"/>
    <w:rsid w:val="08862D93"/>
    <w:rsid w:val="08AD7C99"/>
    <w:rsid w:val="09032566"/>
    <w:rsid w:val="09A13D71"/>
    <w:rsid w:val="09D678FF"/>
    <w:rsid w:val="09F47679"/>
    <w:rsid w:val="0A2E4A30"/>
    <w:rsid w:val="0ADD2F10"/>
    <w:rsid w:val="0BF4018E"/>
    <w:rsid w:val="0BF43AE2"/>
    <w:rsid w:val="0C217B87"/>
    <w:rsid w:val="0C2D2A4E"/>
    <w:rsid w:val="0D077A2F"/>
    <w:rsid w:val="0EF86E00"/>
    <w:rsid w:val="0F4E1CE6"/>
    <w:rsid w:val="0F4E618A"/>
    <w:rsid w:val="0F8A6E5B"/>
    <w:rsid w:val="0F94421F"/>
    <w:rsid w:val="0FDC6702"/>
    <w:rsid w:val="0FF46A25"/>
    <w:rsid w:val="10096E60"/>
    <w:rsid w:val="104D4104"/>
    <w:rsid w:val="10F819E6"/>
    <w:rsid w:val="114F5A84"/>
    <w:rsid w:val="118F4E1B"/>
    <w:rsid w:val="11D005EE"/>
    <w:rsid w:val="12443874"/>
    <w:rsid w:val="129077DE"/>
    <w:rsid w:val="12ED1891"/>
    <w:rsid w:val="13A73007"/>
    <w:rsid w:val="13B73E32"/>
    <w:rsid w:val="1483326B"/>
    <w:rsid w:val="14B01D18"/>
    <w:rsid w:val="14E528C6"/>
    <w:rsid w:val="14F54CB6"/>
    <w:rsid w:val="15053175"/>
    <w:rsid w:val="150F5DEE"/>
    <w:rsid w:val="153130C3"/>
    <w:rsid w:val="154E0CFB"/>
    <w:rsid w:val="15976D9E"/>
    <w:rsid w:val="15DD380C"/>
    <w:rsid w:val="16591BE3"/>
    <w:rsid w:val="16A3500D"/>
    <w:rsid w:val="188517E2"/>
    <w:rsid w:val="18EB6B88"/>
    <w:rsid w:val="18FA3AAC"/>
    <w:rsid w:val="195048A6"/>
    <w:rsid w:val="19A66CB4"/>
    <w:rsid w:val="1A1A3A1B"/>
    <w:rsid w:val="1A654388"/>
    <w:rsid w:val="1AB66952"/>
    <w:rsid w:val="1AD74FDF"/>
    <w:rsid w:val="1AED21FE"/>
    <w:rsid w:val="1C1A35B4"/>
    <w:rsid w:val="1C8D69A6"/>
    <w:rsid w:val="1C9365B5"/>
    <w:rsid w:val="1CC17BBD"/>
    <w:rsid w:val="1CCF653B"/>
    <w:rsid w:val="1D083E1C"/>
    <w:rsid w:val="1DA35BF9"/>
    <w:rsid w:val="1F503046"/>
    <w:rsid w:val="1FA805EB"/>
    <w:rsid w:val="1FE16BA6"/>
    <w:rsid w:val="1FFD4988"/>
    <w:rsid w:val="20145C76"/>
    <w:rsid w:val="202F09E9"/>
    <w:rsid w:val="205021FF"/>
    <w:rsid w:val="21432BFC"/>
    <w:rsid w:val="214D5DE0"/>
    <w:rsid w:val="21540B1D"/>
    <w:rsid w:val="21596C18"/>
    <w:rsid w:val="217A23C3"/>
    <w:rsid w:val="219859DA"/>
    <w:rsid w:val="22113B54"/>
    <w:rsid w:val="22FD7853"/>
    <w:rsid w:val="2303032F"/>
    <w:rsid w:val="2379244D"/>
    <w:rsid w:val="23860F70"/>
    <w:rsid w:val="23890C21"/>
    <w:rsid w:val="238A7962"/>
    <w:rsid w:val="240264F6"/>
    <w:rsid w:val="24961F68"/>
    <w:rsid w:val="256068B2"/>
    <w:rsid w:val="25E87895"/>
    <w:rsid w:val="25F767DC"/>
    <w:rsid w:val="264D08CA"/>
    <w:rsid w:val="270A3887"/>
    <w:rsid w:val="278D7B1A"/>
    <w:rsid w:val="2829733C"/>
    <w:rsid w:val="285A69A0"/>
    <w:rsid w:val="29F00E6C"/>
    <w:rsid w:val="2A1C1189"/>
    <w:rsid w:val="2AAF5016"/>
    <w:rsid w:val="2ACB7B38"/>
    <w:rsid w:val="2AFA52AB"/>
    <w:rsid w:val="2AFF152E"/>
    <w:rsid w:val="2B5F10BD"/>
    <w:rsid w:val="2C222257"/>
    <w:rsid w:val="2C3001BC"/>
    <w:rsid w:val="2C445C71"/>
    <w:rsid w:val="2C550700"/>
    <w:rsid w:val="2D25085A"/>
    <w:rsid w:val="2DB142AE"/>
    <w:rsid w:val="2E0750C2"/>
    <w:rsid w:val="2E0C7AA4"/>
    <w:rsid w:val="2E8C7BEE"/>
    <w:rsid w:val="2E9077CD"/>
    <w:rsid w:val="2FD84BB5"/>
    <w:rsid w:val="30C4467E"/>
    <w:rsid w:val="318A1B30"/>
    <w:rsid w:val="32A46347"/>
    <w:rsid w:val="33CF08A2"/>
    <w:rsid w:val="33F238E5"/>
    <w:rsid w:val="33F46B2D"/>
    <w:rsid w:val="34280F12"/>
    <w:rsid w:val="343A1EDF"/>
    <w:rsid w:val="343A7E80"/>
    <w:rsid w:val="34897AF5"/>
    <w:rsid w:val="349F4C0E"/>
    <w:rsid w:val="34A84A2C"/>
    <w:rsid w:val="34D332FE"/>
    <w:rsid w:val="35024C3B"/>
    <w:rsid w:val="353319EB"/>
    <w:rsid w:val="35C053C0"/>
    <w:rsid w:val="3620576B"/>
    <w:rsid w:val="37040C72"/>
    <w:rsid w:val="37344267"/>
    <w:rsid w:val="37A644AC"/>
    <w:rsid w:val="382007BD"/>
    <w:rsid w:val="38514471"/>
    <w:rsid w:val="38974E08"/>
    <w:rsid w:val="38BE13DB"/>
    <w:rsid w:val="392B2E21"/>
    <w:rsid w:val="39617102"/>
    <w:rsid w:val="39A131D7"/>
    <w:rsid w:val="39E67AF1"/>
    <w:rsid w:val="39ED2450"/>
    <w:rsid w:val="3A5E2DFB"/>
    <w:rsid w:val="3A95066C"/>
    <w:rsid w:val="3AD17D61"/>
    <w:rsid w:val="3AEE7877"/>
    <w:rsid w:val="3B6F3DC6"/>
    <w:rsid w:val="3C1B6F7D"/>
    <w:rsid w:val="3CC72F54"/>
    <w:rsid w:val="3D09213E"/>
    <w:rsid w:val="3D430983"/>
    <w:rsid w:val="3D474095"/>
    <w:rsid w:val="3D6F1615"/>
    <w:rsid w:val="3D762284"/>
    <w:rsid w:val="3E05721B"/>
    <w:rsid w:val="3E607921"/>
    <w:rsid w:val="3F047A57"/>
    <w:rsid w:val="3F8D1F9F"/>
    <w:rsid w:val="3F9D2426"/>
    <w:rsid w:val="3FC2005E"/>
    <w:rsid w:val="3FE8403A"/>
    <w:rsid w:val="3FE93D39"/>
    <w:rsid w:val="3FF014E1"/>
    <w:rsid w:val="3FF8575E"/>
    <w:rsid w:val="41067DC3"/>
    <w:rsid w:val="411918A4"/>
    <w:rsid w:val="412C1E99"/>
    <w:rsid w:val="419F644D"/>
    <w:rsid w:val="41FD7266"/>
    <w:rsid w:val="422E7D02"/>
    <w:rsid w:val="42656816"/>
    <w:rsid w:val="42AD499A"/>
    <w:rsid w:val="42FF4BE0"/>
    <w:rsid w:val="431C1159"/>
    <w:rsid w:val="43220923"/>
    <w:rsid w:val="43863E28"/>
    <w:rsid w:val="441B1DD7"/>
    <w:rsid w:val="446B6541"/>
    <w:rsid w:val="447D2BAF"/>
    <w:rsid w:val="44D472D9"/>
    <w:rsid w:val="45157236"/>
    <w:rsid w:val="45AB23A5"/>
    <w:rsid w:val="462B0DE5"/>
    <w:rsid w:val="46392332"/>
    <w:rsid w:val="463C6720"/>
    <w:rsid w:val="46B12EFB"/>
    <w:rsid w:val="46BF56D8"/>
    <w:rsid w:val="46EE3897"/>
    <w:rsid w:val="470C5870"/>
    <w:rsid w:val="47363DBC"/>
    <w:rsid w:val="47B85E42"/>
    <w:rsid w:val="484746CA"/>
    <w:rsid w:val="49961C68"/>
    <w:rsid w:val="49D036BB"/>
    <w:rsid w:val="49ED78C9"/>
    <w:rsid w:val="4B485D58"/>
    <w:rsid w:val="4B634BCE"/>
    <w:rsid w:val="4BA15B30"/>
    <w:rsid w:val="4C9E5360"/>
    <w:rsid w:val="4D0D6D01"/>
    <w:rsid w:val="4D3632F4"/>
    <w:rsid w:val="4DA25F94"/>
    <w:rsid w:val="4E473EF5"/>
    <w:rsid w:val="4E600B13"/>
    <w:rsid w:val="4E6A1991"/>
    <w:rsid w:val="4E6B6D5E"/>
    <w:rsid w:val="4E936CC3"/>
    <w:rsid w:val="4EB31914"/>
    <w:rsid w:val="4ECB7FBD"/>
    <w:rsid w:val="507A6580"/>
    <w:rsid w:val="50940F47"/>
    <w:rsid w:val="50C049D2"/>
    <w:rsid w:val="50DB448D"/>
    <w:rsid w:val="5102586E"/>
    <w:rsid w:val="513D439B"/>
    <w:rsid w:val="518A6C52"/>
    <w:rsid w:val="51ED3AED"/>
    <w:rsid w:val="521959E7"/>
    <w:rsid w:val="525941F7"/>
    <w:rsid w:val="525B0003"/>
    <w:rsid w:val="527372E5"/>
    <w:rsid w:val="53292F0F"/>
    <w:rsid w:val="53AD0182"/>
    <w:rsid w:val="53C90B5B"/>
    <w:rsid w:val="53F63392"/>
    <w:rsid w:val="555B6C9F"/>
    <w:rsid w:val="55AE0702"/>
    <w:rsid w:val="55AF1B1C"/>
    <w:rsid w:val="55DF252A"/>
    <w:rsid w:val="565C4E43"/>
    <w:rsid w:val="5685465E"/>
    <w:rsid w:val="57711FE2"/>
    <w:rsid w:val="5796480E"/>
    <w:rsid w:val="579900C6"/>
    <w:rsid w:val="59433972"/>
    <w:rsid w:val="594D6ADB"/>
    <w:rsid w:val="59570A34"/>
    <w:rsid w:val="5991500E"/>
    <w:rsid w:val="59F064FA"/>
    <w:rsid w:val="5A10637D"/>
    <w:rsid w:val="5AB22BAC"/>
    <w:rsid w:val="5B6E1D39"/>
    <w:rsid w:val="5BA76798"/>
    <w:rsid w:val="5D410143"/>
    <w:rsid w:val="5D781667"/>
    <w:rsid w:val="5DB93D33"/>
    <w:rsid w:val="5E4D4F3A"/>
    <w:rsid w:val="5E8346AD"/>
    <w:rsid w:val="5EB35D99"/>
    <w:rsid w:val="5F7203AF"/>
    <w:rsid w:val="61620493"/>
    <w:rsid w:val="61AB5CD9"/>
    <w:rsid w:val="62202A47"/>
    <w:rsid w:val="62F53596"/>
    <w:rsid w:val="63416D0D"/>
    <w:rsid w:val="63501214"/>
    <w:rsid w:val="63760A8D"/>
    <w:rsid w:val="63D01E3F"/>
    <w:rsid w:val="64395CA1"/>
    <w:rsid w:val="64BB2CCB"/>
    <w:rsid w:val="65411462"/>
    <w:rsid w:val="656C455D"/>
    <w:rsid w:val="65856C59"/>
    <w:rsid w:val="65BB7154"/>
    <w:rsid w:val="65E975B8"/>
    <w:rsid w:val="663515B7"/>
    <w:rsid w:val="666269EB"/>
    <w:rsid w:val="66972998"/>
    <w:rsid w:val="678C30B5"/>
    <w:rsid w:val="67F00651"/>
    <w:rsid w:val="68B860A6"/>
    <w:rsid w:val="68C83429"/>
    <w:rsid w:val="69116DCE"/>
    <w:rsid w:val="698323C8"/>
    <w:rsid w:val="69CA109A"/>
    <w:rsid w:val="69F745C9"/>
    <w:rsid w:val="6A3D623A"/>
    <w:rsid w:val="6AA264DC"/>
    <w:rsid w:val="6AEB57B0"/>
    <w:rsid w:val="6B3358AF"/>
    <w:rsid w:val="6C4933FE"/>
    <w:rsid w:val="6C941525"/>
    <w:rsid w:val="6D056FFD"/>
    <w:rsid w:val="6D206CFF"/>
    <w:rsid w:val="6D5A3D43"/>
    <w:rsid w:val="6D866288"/>
    <w:rsid w:val="6DB913FD"/>
    <w:rsid w:val="6DE8343D"/>
    <w:rsid w:val="6E85086A"/>
    <w:rsid w:val="6F210EE5"/>
    <w:rsid w:val="6FEF1353"/>
    <w:rsid w:val="70206492"/>
    <w:rsid w:val="702A1C8F"/>
    <w:rsid w:val="702E0844"/>
    <w:rsid w:val="70911841"/>
    <w:rsid w:val="70AE0FF7"/>
    <w:rsid w:val="70DE688A"/>
    <w:rsid w:val="715C1F07"/>
    <w:rsid w:val="72144F7F"/>
    <w:rsid w:val="72BB1F0C"/>
    <w:rsid w:val="734463B8"/>
    <w:rsid w:val="736D3AA6"/>
    <w:rsid w:val="740E633D"/>
    <w:rsid w:val="750D16A5"/>
    <w:rsid w:val="762E2E73"/>
    <w:rsid w:val="76D303A9"/>
    <w:rsid w:val="76F86B54"/>
    <w:rsid w:val="77112A42"/>
    <w:rsid w:val="78054355"/>
    <w:rsid w:val="789667E7"/>
    <w:rsid w:val="798D114A"/>
    <w:rsid w:val="79DC67E9"/>
    <w:rsid w:val="7A344A7E"/>
    <w:rsid w:val="7A4F18B8"/>
    <w:rsid w:val="7A8B6EE2"/>
    <w:rsid w:val="7AD5257F"/>
    <w:rsid w:val="7B2A40D3"/>
    <w:rsid w:val="7B5D0004"/>
    <w:rsid w:val="7B9324AC"/>
    <w:rsid w:val="7BE15E8E"/>
    <w:rsid w:val="7C2C6CF3"/>
    <w:rsid w:val="7C7B608F"/>
    <w:rsid w:val="7C7C3522"/>
    <w:rsid w:val="7D084B43"/>
    <w:rsid w:val="7D091B0F"/>
    <w:rsid w:val="7D4312E1"/>
    <w:rsid w:val="7D701486"/>
    <w:rsid w:val="7D9D0B8C"/>
    <w:rsid w:val="7DDE103E"/>
    <w:rsid w:val="7E7A0C20"/>
    <w:rsid w:val="7EFB0D25"/>
    <w:rsid w:val="7F0D56AA"/>
    <w:rsid w:val="7F46479C"/>
    <w:rsid w:val="7F83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3" Type="http://schemas.openxmlformats.org/officeDocument/2006/relationships/fontTable" Target="fontTable.xml"/><Relationship Id="rId72" Type="http://schemas.openxmlformats.org/officeDocument/2006/relationships/numbering" Target="numbering.xml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3174</Words>
  <Characters>3210</Characters>
  <Lines>0</Lines>
  <Paragraphs>0</Paragraphs>
  <TotalTime>0</TotalTime>
  <ScaleCrop>false</ScaleCrop>
  <LinksUpToDate>false</LinksUpToDate>
  <CharactersWithSpaces>3321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2022-05-13T06:40:00Z</dcterms:created>
  <dc:creator>Administrator</dc:creator>
  <cp:lastModifiedBy>老王字大拿</cp:lastModifiedBy>
  <dcterms:modified xsi:type="dcterms:W3CDTF">2025-03-26T01:08:39Z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B45CBACA233B40B68F5768547DE2E7FA_13</vt:lpwstr>
  </property>
</Properties>
</file>