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C4EB3">
      <w:pPr>
        <w:pStyle w:val="5"/>
        <w:spacing w:line="276" w:lineRule="auto"/>
        <w:rPr>
          <w:rFonts w:eastAsiaTheme="minorEastAsia" w:cstheme="minorHAnsi"/>
          <w:b/>
          <w:bCs/>
        </w:rPr>
      </w:pPr>
    </w:p>
    <w:p w14:paraId="77D3AB40">
      <w:pPr>
        <w:pStyle w:val="21"/>
        <w:spacing w:line="276" w:lineRule="auto"/>
        <w:jc w:val="center"/>
        <w:rPr>
          <w:rFonts w:hint="eastAsia" w:asciiTheme="minorHAnsi" w:hAnsiTheme="minorHAnsi" w:eastAsiaTheme="minorEastAsia" w:cstheme="minorHAnsi"/>
          <w:b/>
          <w:bCs/>
          <w:sz w:val="52"/>
          <w:szCs w:val="44"/>
          <w:lang w:val="en-US" w:eastAsia="zh-CN"/>
        </w:rPr>
      </w:pPr>
      <w:bookmarkStart w:id="0" w:name="OLE_LINK1"/>
    </w:p>
    <w:p w14:paraId="0AB13E7D">
      <w:pPr>
        <w:pStyle w:val="21"/>
        <w:spacing w:line="276" w:lineRule="auto"/>
        <w:jc w:val="center"/>
        <w:rPr>
          <w:rFonts w:asciiTheme="minorHAnsi" w:hAnsiTheme="minorHAnsi" w:eastAsiaTheme="minorEastAsia" w:cstheme="minorHAnsi"/>
          <w:b/>
          <w:bCs/>
          <w:sz w:val="52"/>
          <w:szCs w:val="44"/>
          <w:lang w:val="pt-BR"/>
        </w:rPr>
      </w:pPr>
      <w:r>
        <w:rPr>
          <w:rFonts w:hint="eastAsia" w:asciiTheme="minorHAnsi" w:hAnsiTheme="minorHAnsi" w:eastAsiaTheme="minorEastAsia" w:cstheme="minorHAnsi"/>
          <w:b/>
          <w:bCs/>
          <w:sz w:val="52"/>
          <w:szCs w:val="44"/>
          <w:lang w:val="en-US" w:eastAsia="zh-CN"/>
        </w:rPr>
        <w:t>嘉环教育培训综合</w:t>
      </w:r>
      <w:r>
        <w:rPr>
          <w:rFonts w:hint="eastAsia" w:asciiTheme="minorHAnsi" w:hAnsiTheme="minorHAnsi" w:eastAsiaTheme="minorEastAsia" w:cstheme="minorHAnsi"/>
          <w:b/>
          <w:bCs/>
          <w:sz w:val="52"/>
          <w:szCs w:val="44"/>
          <w:lang w:val="pt-BR"/>
        </w:rPr>
        <w:t>服务</w:t>
      </w:r>
    </w:p>
    <w:bookmarkEnd w:id="0"/>
    <w:p w14:paraId="0A3F34DF">
      <w:pPr>
        <w:pStyle w:val="21"/>
        <w:spacing w:line="276" w:lineRule="auto"/>
        <w:jc w:val="center"/>
        <w:rPr>
          <w:rFonts w:asciiTheme="minorHAnsi" w:hAnsiTheme="minorHAnsi" w:cstheme="minorHAnsi"/>
          <w:b/>
          <w:bCs/>
          <w:sz w:val="52"/>
          <w:szCs w:val="44"/>
        </w:rPr>
      </w:pPr>
      <w:r>
        <w:rPr>
          <w:rFonts w:hint="eastAsia" w:asciiTheme="minorHAnsi" w:hAnsiTheme="minorHAnsi" w:cstheme="minorHAnsi"/>
          <w:b/>
          <w:bCs/>
          <w:sz w:val="52"/>
          <w:szCs w:val="44"/>
        </w:rPr>
        <w:t>介绍</w:t>
      </w:r>
    </w:p>
    <w:p w14:paraId="6286A3E0">
      <w:pPr>
        <w:pStyle w:val="21"/>
        <w:spacing w:line="276" w:lineRule="auto"/>
        <w:jc w:val="center"/>
        <w:rPr>
          <w:rFonts w:asciiTheme="minorHAnsi" w:hAnsiTheme="minorHAnsi" w:eastAsiaTheme="minorEastAsia" w:cstheme="minorHAnsi"/>
        </w:rPr>
      </w:pPr>
    </w:p>
    <w:p w14:paraId="7A478F2B">
      <w:pPr>
        <w:pStyle w:val="21"/>
        <w:spacing w:line="276" w:lineRule="auto"/>
        <w:rPr>
          <w:rFonts w:asciiTheme="minorHAnsi" w:hAnsiTheme="minorHAnsi" w:eastAsiaTheme="minorEastAsia" w:cstheme="minorHAnsi"/>
        </w:rPr>
      </w:pPr>
    </w:p>
    <w:p w14:paraId="5DC6320A">
      <w:pPr>
        <w:pStyle w:val="21"/>
        <w:spacing w:line="276" w:lineRule="auto"/>
        <w:rPr>
          <w:rFonts w:asciiTheme="minorHAnsi" w:hAnsiTheme="minorHAnsi" w:eastAsiaTheme="minorEastAsia" w:cstheme="minorHAnsi"/>
        </w:rPr>
      </w:pPr>
    </w:p>
    <w:p w14:paraId="75D2BDFE">
      <w:pPr>
        <w:pStyle w:val="21"/>
        <w:spacing w:line="276" w:lineRule="auto"/>
        <w:rPr>
          <w:rFonts w:asciiTheme="minorHAnsi" w:hAnsiTheme="minorHAnsi" w:eastAsiaTheme="minorEastAsia" w:cstheme="minorHAnsi"/>
        </w:rPr>
      </w:pPr>
    </w:p>
    <w:p w14:paraId="67B1A723">
      <w:pPr>
        <w:pStyle w:val="21"/>
        <w:spacing w:line="276" w:lineRule="auto"/>
        <w:rPr>
          <w:rFonts w:asciiTheme="minorHAnsi" w:hAnsiTheme="minorHAnsi" w:eastAsiaTheme="minorEastAsia" w:cstheme="minorHAnsi"/>
        </w:rPr>
      </w:pPr>
    </w:p>
    <w:p w14:paraId="1733577B">
      <w:pPr>
        <w:pStyle w:val="21"/>
        <w:spacing w:line="276" w:lineRule="auto"/>
        <w:rPr>
          <w:rFonts w:asciiTheme="minorHAnsi" w:hAnsiTheme="minorHAnsi" w:eastAsiaTheme="minorEastAsia" w:cstheme="minorHAnsi"/>
        </w:rPr>
      </w:pPr>
    </w:p>
    <w:p w14:paraId="2043EFA7">
      <w:pPr>
        <w:pStyle w:val="21"/>
        <w:spacing w:line="276" w:lineRule="auto"/>
        <w:rPr>
          <w:rFonts w:asciiTheme="minorHAnsi" w:hAnsiTheme="minorHAnsi" w:eastAsiaTheme="minorEastAsia" w:cstheme="minorHAnsi"/>
        </w:rPr>
      </w:pPr>
    </w:p>
    <w:p w14:paraId="2F59672C">
      <w:pPr>
        <w:pStyle w:val="21"/>
        <w:spacing w:line="276" w:lineRule="auto"/>
        <w:rPr>
          <w:rFonts w:asciiTheme="minorHAnsi" w:hAnsiTheme="minorHAnsi" w:eastAsiaTheme="minorEastAsia" w:cstheme="minorHAnsi"/>
        </w:rPr>
      </w:pPr>
    </w:p>
    <w:p w14:paraId="53ED5866">
      <w:pPr>
        <w:pStyle w:val="21"/>
        <w:spacing w:line="276" w:lineRule="auto"/>
        <w:rPr>
          <w:rFonts w:asciiTheme="minorHAnsi" w:hAnsiTheme="minorHAnsi" w:eastAsiaTheme="minorEastAsia" w:cstheme="minorHAnsi"/>
        </w:rPr>
      </w:pPr>
    </w:p>
    <w:p w14:paraId="5A911DB8">
      <w:pPr>
        <w:pStyle w:val="2"/>
        <w:keepNext w:val="0"/>
        <w:numPr>
          <w:ilvl w:val="0"/>
          <w:numId w:val="0"/>
        </w:numPr>
        <w:spacing w:before="0" w:after="120" w:line="276" w:lineRule="auto"/>
        <w:rPr>
          <w:rFonts w:asciiTheme="minorHAnsi" w:hAnsiTheme="minorHAnsi" w:eastAsiaTheme="minorEastAsia" w:cstheme="minorHAnsi"/>
          <w:sz w:val="21"/>
        </w:rPr>
      </w:pPr>
    </w:p>
    <w:p w14:paraId="32D06F20">
      <w:pPr>
        <w:widowControl/>
        <w:autoSpaceDE/>
        <w:autoSpaceDN/>
        <w:adjustRightInd/>
        <w:rPr>
          <w:rFonts w:eastAsiaTheme="minorEastAsia" w:cstheme="minorHAnsi"/>
          <w:b/>
          <w:sz w:val="21"/>
          <w:szCs w:val="32"/>
        </w:rPr>
      </w:pPr>
      <w:r>
        <w:rPr>
          <w:rFonts w:eastAsiaTheme="minorEastAsia" w:cstheme="minorHAnsi"/>
          <w:sz w:val="21"/>
        </w:rPr>
        <w:br w:type="page"/>
      </w:r>
    </w:p>
    <w:p w14:paraId="7EC93AB2">
      <w:pPr>
        <w:pStyle w:val="2"/>
        <w:tabs>
          <w:tab w:val="left" w:pos="574"/>
          <w:tab w:val="clear" w:pos="432"/>
        </w:tabs>
        <w:spacing w:line="276" w:lineRule="auto"/>
        <w:ind w:left="574"/>
        <w:rPr>
          <w:rFonts w:asciiTheme="minorHAnsi" w:hAnsiTheme="minorHAnsi" w:eastAsiaTheme="minorEastAsia" w:cstheme="minorHAnsi"/>
        </w:rPr>
      </w:pPr>
      <w:bookmarkStart w:id="1" w:name="_Toc50261632"/>
      <w:bookmarkEnd w:id="1"/>
      <w:bookmarkStart w:id="2" w:name="_Toc50261635"/>
      <w:bookmarkEnd w:id="2"/>
      <w:bookmarkStart w:id="3" w:name="_Toc50261634"/>
      <w:bookmarkEnd w:id="3"/>
      <w:bookmarkStart w:id="4" w:name="_Toc50261631"/>
      <w:bookmarkEnd w:id="4"/>
      <w:bookmarkStart w:id="5" w:name="_Toc50261662"/>
      <w:bookmarkEnd w:id="5"/>
      <w:bookmarkStart w:id="6" w:name="_Toc50261664"/>
      <w:bookmarkEnd w:id="6"/>
      <w:bookmarkStart w:id="7" w:name="_Toc50261661"/>
      <w:bookmarkEnd w:id="7"/>
      <w:bookmarkStart w:id="8" w:name="_Toc50261660"/>
      <w:bookmarkEnd w:id="8"/>
      <w:bookmarkStart w:id="9" w:name="_Toc50261665"/>
      <w:bookmarkEnd w:id="9"/>
      <w:bookmarkStart w:id="10" w:name="_Toc50261658"/>
      <w:bookmarkEnd w:id="10"/>
      <w:bookmarkStart w:id="11" w:name="_Toc50261630"/>
      <w:bookmarkEnd w:id="11"/>
      <w:bookmarkStart w:id="12" w:name="_Toc50261628"/>
      <w:bookmarkEnd w:id="12"/>
      <w:bookmarkStart w:id="13" w:name="_Toc115075604"/>
      <w:r>
        <w:rPr>
          <w:rFonts w:asciiTheme="minorHAnsi" w:hAnsiTheme="minorHAnsi" w:eastAsiaTheme="minorEastAsia" w:cstheme="minorHAnsi"/>
        </w:rPr>
        <w:t>基本信息</w:t>
      </w:r>
      <w:bookmarkEnd w:id="13"/>
    </w:p>
    <w:p w14:paraId="169C7CA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300" w:lineRule="auto"/>
        <w:ind w:left="0" w:right="0" w:firstLine="42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嘉环科技股份有限公司（以下简称嘉环科技），国家级高新技术企业，专注于ICT 技术服务，以服务构建产业最佳连接，成为绿色智能世界一站式服务平台。主营业务为：信息通信系统综合服务、数智化+双碳综合服务、教育培训综合服务。公司深耕信息通信领域20多年，始终坚持为客户提供优质服务，积极运用 5G、物联网、大数据、人工智能等新一代信息技术为客户实现数智化转型，持续提升服务质量和安全保障能力，为数字中国、数字经济发展提供强有力的支撑与保障。</w:t>
      </w:r>
    </w:p>
    <w:p w14:paraId="7EF0B9FD">
      <w:pPr>
        <w:pStyle w:val="42"/>
        <w:spacing w:before="0" w:beforeAutospacing="0" w:after="0" w:afterAutospacing="0" w:line="360" w:lineRule="auto"/>
        <w:ind w:firstLine="480" w:firstLineChars="200"/>
        <w:rPr>
          <w:rFonts w:hint="eastAsia"/>
        </w:rPr>
      </w:pPr>
      <w:r>
        <w:rPr>
          <w:rFonts w:hint="eastAsia" w:ascii="仿宋" w:hAnsi="仿宋" w:eastAsia="仿宋" w:cs="仿宋"/>
          <w:kern w:val="2"/>
          <w:sz w:val="24"/>
          <w:szCs w:val="24"/>
          <w:lang w:val="en-US" w:eastAsia="zh-CN" w:bidi="ar-SA"/>
        </w:rPr>
        <w:t>数字化转型离不开数字化人才建设，在教育培训综合服务领域，嘉环科技以数字人才职业教育培训为主要业务，以培养实战技能型、创新型、复合型人才队伍为目的，开展产业学院建设、实训基地建设、专业共建、华为认证培训、职业技能培训、职业技能等级认定、数字化人才培训基地建设等，旨在通过深度整合产业与教育资源，培育符合产业发展趋势的高素质专业人才，构建教育链、产业链、人才链、创新链的无缝对接体系，打造集“产学研用”于一体的标杆性教育创新高地。面向5G通信、鸿蒙、物联网、人工智能、大数据、云计算等专业方向提供人才培养方案服务、企业工程师授课服务、竞赛辅导服务、生产性实训、教学资源建设、教材开发服务、认证服务、双师型教师培训服务、职业培训服务等</w:t>
      </w:r>
      <w:r>
        <w:t>。</w:t>
      </w:r>
    </w:p>
    <w:p w14:paraId="7FDE2D8C">
      <w:pPr>
        <w:pStyle w:val="2"/>
        <w:tabs>
          <w:tab w:val="left" w:pos="574"/>
          <w:tab w:val="clear" w:pos="432"/>
        </w:tabs>
        <w:spacing w:line="276" w:lineRule="auto"/>
        <w:ind w:left="574"/>
        <w:rPr>
          <w:rFonts w:asciiTheme="minorHAnsi" w:hAnsiTheme="minorHAnsi" w:eastAsiaTheme="minorEastAsia" w:cstheme="minorHAnsi"/>
        </w:rPr>
      </w:pPr>
      <w:bookmarkStart w:id="14" w:name="_Toc115075605"/>
      <w:r>
        <w:rPr>
          <w:rFonts w:hint="eastAsia" w:asciiTheme="minorHAnsi" w:hAnsiTheme="minorHAnsi" w:eastAsiaTheme="minorEastAsia" w:cstheme="minorHAnsi"/>
        </w:rPr>
        <w:t>服务内容介绍</w:t>
      </w:r>
      <w:bookmarkEnd w:id="14"/>
    </w:p>
    <w:tbl>
      <w:tblPr>
        <w:tblStyle w:val="1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2"/>
        <w:gridCol w:w="2751"/>
        <w:gridCol w:w="4006"/>
      </w:tblGrid>
      <w:tr w14:paraId="7349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trPr>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5808">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bookmarkStart w:id="15" w:name="OLE_LINK2"/>
            <w:bookmarkStart w:id="16" w:name="OLE_LINK3"/>
            <w:r>
              <w:rPr>
                <w:rFonts w:hint="eastAsia" w:ascii="仿宋" w:hAnsi="仿宋" w:eastAsia="仿宋" w:cs="仿宋"/>
                <w:b/>
                <w:bCs/>
                <w:i w:val="0"/>
                <w:iCs w:val="0"/>
                <w:color w:val="000000"/>
                <w:kern w:val="0"/>
                <w:sz w:val="20"/>
                <w:szCs w:val="20"/>
                <w:u w:val="none"/>
                <w:lang w:val="en-US" w:eastAsia="zh-CN" w:bidi="ar"/>
              </w:rPr>
              <w:t>服务内容</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9B808">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服务规格</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A6502">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详细说明</w:t>
            </w:r>
          </w:p>
        </w:tc>
      </w:tr>
      <w:tr w14:paraId="1BA3A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EA521">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人才培养方案服务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E9C1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人才培养方案制定-新申请专业</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0E1E0">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最少1个专业；输出标准版人才培养方案，包含人才培养方案设计、优化、论证的会议纪要、人才培养方案修改过程材料。交付形式：电子档；交付方向：大数据、物联网、鸿蒙、人工智能、移动通信、数据通信。</w:t>
            </w:r>
          </w:p>
        </w:tc>
      </w:tr>
      <w:tr w14:paraId="3C38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99509">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52EF">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人才培养方案修订-既有专业</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CD39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最少1个专业；输出标准版人才培养方案，包含人才培养方案诊断、优化、设计、论证的会议纪要、人才培养方案原稿、修改版过程材料。交付形式：电子档；交付方向：计算机应用技术、软件技术、大数据、物联网、鸿蒙、人工智能、移动通信、数据通信。</w:t>
            </w:r>
          </w:p>
        </w:tc>
      </w:tr>
      <w:tr w14:paraId="6AF5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DE6B">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企业工程师授课服务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672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集中授课</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A7DB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交付一天不少于6课时，一次不少于4周；交付内容：专业核心课集中实践授课服务；交付形式：线下交付；交付方向：软件技术、大数据、物联网、鸿蒙、人工智能、移动通信、数据通信方向。</w:t>
            </w:r>
          </w:p>
        </w:tc>
      </w:tr>
      <w:tr w14:paraId="3C6D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D5824">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08CF0">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分散授课</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1C89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每天时不少于4课时，每次不少于2天；交付内容：专业核心课集中实践授课服务；交付形式：线下交付；交付方向：软件技术、大数据、物联网、鸿蒙、人工智能、移动通信、数据通信方向。</w:t>
            </w:r>
          </w:p>
        </w:tc>
      </w:tr>
      <w:tr w14:paraId="4298E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EA6C5">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竞赛服务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0BE45">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华为ICT大赛辅导</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2386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1周的线下集中培训，2周的线上赛前辅导服务。交付内容：至少5课时华为ICT大赛专题活动实施的专题引导方案，至少8课时的赛前专项训练与指导的PPT课件；交付方向：华为ICT竞赛：可提供华为云赛道、计算赛道的相关竞赛辅导服务，帮助学生获得相关赛事奖项</w:t>
            </w:r>
          </w:p>
        </w:tc>
      </w:tr>
      <w:tr w14:paraId="1C9A6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C317">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96D8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技能竞赛辅导</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2FF69">
            <w:pPr>
              <w:keepNext w:val="0"/>
              <w:keepLines w:val="0"/>
              <w:widowControl/>
              <w:suppressLineNumbers w:val="0"/>
              <w:spacing w:after="160" w:afterAutospacing="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提供1周的线下集中培训，2周的线上赛前辅导服务。交付内容：至少5课时学科竞赛的专题引导方案，至少8课时的赛前专项训练与指导的PPT课件；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全国职业院校技能大赛：5G组网与运维赛项培训服务并获得一定奖项；</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5G方向：“大唐杯”全国大学生新一代信息通信技术大赛：“经世IUV杯”生现代通信网络部署与优化设计大赛等竞赛辅导并获得一定奖项；</w:t>
            </w:r>
          </w:p>
        </w:tc>
      </w:tr>
      <w:tr w14:paraId="780C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02EE9">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0CE14">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创新创业大赛辅导</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CF7C8">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提供1周的线下集中培训，2周的线上赛前辅导服务。交付内容：至少5课时中国“互联网+”大学生创新创业大赛的专题引导方案，至少8课时的赛前专项训练与指导的PPT课件；</w:t>
            </w:r>
          </w:p>
        </w:tc>
      </w:tr>
      <w:tr w14:paraId="460B5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CCFB5">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74F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协助校方承办技能大赛</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3EA53">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内容：提供竞赛规划、组织、实施等服务，包括筹备竞赛小组；组织进行竞赛规划，包括实施细则、秩序册、竞赛通知、宣传设计、竞赛题库与命题、裁判员/学员培训班、竞赛流程设计、竞赛场地和设备租赁、物资采购等服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交付方向：鸿蒙、大数据、人工智能、5G等方向赛项</w:t>
            </w:r>
          </w:p>
        </w:tc>
      </w:tr>
      <w:tr w14:paraId="0CB3F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22C69E">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生产性实训</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7155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专业认知实习</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5898E">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最少1班，最低1天，每班不少于20人；交付内容：为新入校学生提供不少于8课时的专业基础认知讲解、项目实践参与，专题讲座与交流研讨会等服务；交付形式：线下交付；交付方向：数据通信、移动通信、大数据、物联网、云计算、人工智能。</w:t>
            </w:r>
          </w:p>
        </w:tc>
      </w:tr>
      <w:tr w14:paraId="749B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7272">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2A8A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生产性实训与就业服务</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276B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实习培训服务，每班20-40人。可提供毕业实习培训服务，根据培训内容进行就业指导、面试指导等服务，并链接华为及华为生态企业实习就业资源进行就业推荐服务。交付方向：移动通信、数据通通信、大数据、物联网技术等专业</w:t>
            </w:r>
          </w:p>
        </w:tc>
      </w:tr>
      <w:tr w14:paraId="76EF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256E">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教学资源建设</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6BF7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精品在线开放课程建设服务</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C8055">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交付不少于1门专业课，支撑XX课时授课的精品在线课程。交付方向：计算机应用技术、软件技术、大数据、物联网、鸿蒙、人工智能、移动通信、数据通信方向的课程资源建设；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课程资源类型包括：课件PPT、视频、微课、实验指导手册、题库、课程介绍、教学大纲等；课件PPT和实验手册共支撑48课时授课，课程内容可定制。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1、课件PPT：课程资源的PPT能够支撑整个课程教学，48课时的课程配套不少于24个PPT。</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2、实验手册：有详细的实验步骤，实验手册内容一般是对本章或本章前所学知识点的综合应用，每个实验手册都是一个独立的小案例。一个实验手册一般支撑2课时的实践操作。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3、视频：视频与课程内容相匹配（包含理论和实操），每个视频长度约10-20分钟，每课时约配备2-3个视频，48课时的课程视频总个数不少于96个。</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4、题库：包含了单选、多选、判断、问答等题型，48课时的课程题库数量不少于200道。</w:t>
            </w:r>
          </w:p>
        </w:tc>
      </w:tr>
      <w:tr w14:paraId="402A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A27A">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CCEE">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生产实践项目案例建设服务</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D0AE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支撑4周生产性实训的企业实践项目案例库资源。可服务软件技术、大数据、物联网、鸿蒙、人工智能、移动通信、数据通信方向的案例库资源建设；</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案例库资源包括：课件PPT、实训指导书、说明文档、项目文档（需求文档、数据字典、Story列表、测试用例、API接口文档等）、项目源码、讲解视频等；案例库可支撑不少于4周集中实训，案例库内容可定制。</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1、课件PPT：生产实践项目资源的PPT主要是用来将项目从需求到结束的整个流程贯穿起来，是对项目整体的概述，PPT个数一般1、2个即可。</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实训指导书：是对整个项目案例从需求到开发再到部署测试的整个全流程的操作。包括项目涉及的知识点、技术架构、核心技术介绍、项目准备、项目内容及课时分配、项目详细操作步骤等；能够支撑4周的实训。</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3、讲解视频：项目案例开发过程中的视频讲解，按模块录制，视频个数根据项目有几个模块而定。</w:t>
            </w:r>
          </w:p>
        </w:tc>
      </w:tr>
      <w:tr w14:paraId="6634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D868">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E3253">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教学资源库联合共建</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7404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交付内容：专业课程标准、实训资源与案例、教学平台等技术工具、专家咨询服务；交付形式：电子交付件和教学平台工具、人工服务，交付方向：移动通信、数据通信、物联网、人工智能、大数据等方向。</w:t>
            </w:r>
          </w:p>
        </w:tc>
      </w:tr>
      <w:tr w14:paraId="0AF1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70B65">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教材开发服务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A25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校本教材开发服务</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DBABB">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交付方向：可服务软件技术、大数据、物联网、鸿蒙、人工智能、移动通信、数据通信方向；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教材内容包括：教材正文，前言、大纲、文献等辅文，配套源码包、课件PPT、实验手册题库等；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教材正文：正文内容250-300页（宋体，五号，1.5倍行距）。教材正文可采用项目案例化组织，将行业企业用人需求和岗位技能，转化成知识点、技能点融入到教材中，实操性、可读性强；正文采用结构化写作方式，对内容进行有限层级的模块划分，大模块分为小模块，小模块分为更小的模块，层层嵌套；正文中使用“知识拓展”、“活学活用”、“思考”等交互窗口，增加可读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2、配套课件：课件PPT以二级目录为单元制作，每1个二级目录内容制作一个PPT。</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3、题库：试题与教材内容相匹配，覆盖每个章节，提供单选、多选、判断、填空、问答等题型，试题数量不少于200道。</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4、实验手册：</w:t>
            </w:r>
          </w:p>
        </w:tc>
      </w:tr>
      <w:tr w14:paraId="33E4C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1D99D">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B42EB">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教材开发出版</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AF7C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交付方向：软件技术、大数据、物联网、鸿蒙、人工智能、移动通信、数据通信方向；</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教材内容包括：教材正文，前言、文献等辅文，配套源码包、课件PPT、题库等；</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1、教材正文：正文内容250-300页（宋体，五号，1.5倍行距）。教材正文可采用项目案例化组织，将行业企业用人需求和岗位技能，转化成知识点、技能点融入到教材中，实操性、可读性强；正文采用结构化写作方式，对内容进行有限层级的模块划分，大模块分为小模块，小模块分为更小的模块，层层嵌套；正文中使用“知识拓展”、“活学活用”、“思考”等交互窗口，增加可读性。</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2、配套课件：课件PPT以二级目录为单元制作，每1个二级目录内容制作一个PPT。</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3、题库：试题与教材内容相匹配，覆盖每个章节，提供单选、多选、判断、填空、问答等题型，试题数量不少于200道。</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4、实验手册：有详细的实验步骤，实验手册内容一般是对本章或本章前所学知识点的综合应用，每个实验手册都是一个独立的小案例。一个实验手册一般支撑2课时的实践操作。</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5、可以支持出版服务，包括书号、出版对接、出版修订等。</w:t>
            </w:r>
          </w:p>
        </w:tc>
      </w:tr>
      <w:tr w14:paraId="2F06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0" w:hRule="atLeast"/>
        </w:trPr>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EAE45">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认证服务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A719">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华为认证服务</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04FA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提供不少于5天的线下集中培训，1周的线上考前辅导服务。开发者认证：可辅导华为开发者联盟主导的HarmonyOS应用开发者基础认；</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ICT认证：可提供华为ICT职业认证鸿蒙方向（应用开发HCIA/HCIP、设备开发HCIA/HCIP）各个等级的认证考试辅导服务，帮助学生考取相应等级的认证证书</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可提供华为ICT职业认证云计算方向（HCIA/HCIP/HCIE）各个等级的认证考试辅导服务，帮助学生考取相应等级的认证证书，采用集中授课形式；</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可提供华为ICT职业认证5G方向、数通方向、传输、大数据（HCIA/HCIP/HCIE）各个等级的认证考试辅导服务，帮助学生考取相应等级的认证证书，采用集中授课形式；</w:t>
            </w:r>
          </w:p>
        </w:tc>
      </w:tr>
      <w:tr w14:paraId="2AE7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5C299A">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双师型教师培训服务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91F8">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双师型教师培训-标准班</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B2A39">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1周授课服务，单班价格，每班不多于30人。交付形式：线下交付；提供企业培训授课服务，包含鸿蒙设备开发，鸿蒙应用开发、大数据技术应用，人工智能、移动通信、计算机网络等技术方向。</w:t>
            </w:r>
          </w:p>
        </w:tc>
      </w:tr>
      <w:tr w14:paraId="284C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9DE3">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549C">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双师型教师培训-定制班</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0B441">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每班不少于30人；交付形式：线下交付；交付方向：鸿蒙、项目管理、移动通信、数据通信、大数据、人工智能方向的定制师资培训.</w:t>
            </w:r>
          </w:p>
        </w:tc>
      </w:tr>
      <w:tr w14:paraId="43950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2C9A">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5F55D">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教师教学能力大赛</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1A50F">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交付内容：企业安排高级工程师与学校教师组成团队，共同完成教师教学能力大学参赛材料，包括专业人才培养方案、课程标准、教案、教学实施报告等文档资料，以及课堂教学实录和课堂教学片段等视频资料；</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交付形式：实体教材、实训设备、技术文档等实体设备和材料使用；人工服务；</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交付方向：5G、数据通信、物联网技术。</w:t>
            </w:r>
          </w:p>
        </w:tc>
      </w:tr>
      <w:tr w14:paraId="24D5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0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31FD1">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职业培训服务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CF9A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区域职业技能鉴定中心联合申报和建设</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40EE5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内容：根据国家职业标准适配区域职业标准进行相关资源的建设、区域职业技能鉴定中心联合申报和建设；交付项目：职业技能鉴定中心申报、国家职业技能等级题库、专项职业能力考核规范、新研发培训课程等；交付方向：信息通信类、人工智能、物联网类</w:t>
            </w:r>
          </w:p>
        </w:tc>
      </w:tr>
      <w:tr w14:paraId="02A48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10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95F8">
            <w:pPr>
              <w:jc w:val="center"/>
              <w:rPr>
                <w:rFonts w:hint="eastAsia" w:ascii="仿宋" w:hAnsi="仿宋" w:eastAsia="仿宋" w:cs="仿宋"/>
                <w:b/>
                <w:bCs/>
                <w:i w:val="0"/>
                <w:iCs w:val="0"/>
                <w:color w:val="000000"/>
                <w:sz w:val="16"/>
                <w:szCs w:val="16"/>
                <w:u w:val="none"/>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B34B1">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职业培训服务</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55366">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培训对象：面向企业职工、高校学生；每班不少于20人，每个项目培训不少于3天；交付项目：职业技能培训、企业新型学徒制培训、就业创业培训新研发项目、职业技能竞赛项目。</w:t>
            </w:r>
            <w:r>
              <w:rPr>
                <w:rFonts w:hint="eastAsia" w:ascii="仿宋" w:hAnsi="仿宋" w:eastAsia="仿宋" w:cs="仿宋"/>
                <w:i w:val="0"/>
                <w:iCs w:val="0"/>
                <w:color w:val="000000"/>
                <w:kern w:val="0"/>
                <w:sz w:val="16"/>
                <w:szCs w:val="16"/>
                <w:u w:val="none"/>
                <w:lang w:val="en-US" w:eastAsia="zh-CN" w:bidi="ar"/>
              </w:rPr>
              <w:br w:type="textWrapping"/>
            </w:r>
            <w:r>
              <w:rPr>
                <w:rFonts w:hint="eastAsia" w:ascii="仿宋" w:hAnsi="仿宋" w:eastAsia="仿宋" w:cs="仿宋"/>
                <w:i w:val="0"/>
                <w:iCs w:val="0"/>
                <w:color w:val="000000"/>
                <w:kern w:val="0"/>
                <w:sz w:val="16"/>
                <w:szCs w:val="16"/>
                <w:u w:val="none"/>
                <w:lang w:val="en-US" w:eastAsia="zh-CN" w:bidi="ar"/>
              </w:rPr>
              <w:t>课程方向：鸿蒙、人工智能、智慧家庭工程师等方向</w:t>
            </w:r>
          </w:p>
        </w:tc>
      </w:tr>
      <w:tr w14:paraId="7C0F8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7DE3">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val="0"/>
                <w:bCs w:val="0"/>
                <w:i w:val="0"/>
                <w:iCs w:val="0"/>
                <w:color w:val="000000"/>
                <w:kern w:val="0"/>
                <w:sz w:val="16"/>
                <w:szCs w:val="16"/>
                <w:u w:val="none"/>
                <w:lang w:val="en-US" w:eastAsia="zh-CN" w:bidi="ar"/>
              </w:rPr>
              <w:t>教学成果</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A8512">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国家级教育教学改革试点</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7E62C">
            <w:pPr>
              <w:keepNext w:val="0"/>
              <w:keepLines w:val="0"/>
              <w:widowControl/>
              <w:suppressLineNumbers w:val="0"/>
              <w:jc w:val="left"/>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lang w:val="en-US" w:eastAsia="zh-CN" w:bidi="ar"/>
              </w:rPr>
              <w:t>交付内容：现代学徒制试点、“三全育人”综合改革试点、教学工作诊断与改进工作试点联合申报和建设；</w:t>
            </w:r>
          </w:p>
        </w:tc>
      </w:tr>
      <w:tr w14:paraId="3D9C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34" w:type="pct"/>
            <w:vMerge w:val="restart"/>
            <w:tcBorders>
              <w:top w:val="single" w:color="000000" w:sz="4" w:space="0"/>
              <w:left w:val="single" w:color="000000" w:sz="4" w:space="0"/>
              <w:right w:val="single" w:color="000000" w:sz="4" w:space="0"/>
            </w:tcBorders>
            <w:shd w:val="clear" w:color="auto" w:fill="auto"/>
            <w:vAlign w:val="center"/>
          </w:tcPr>
          <w:p w14:paraId="317ED0FB">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r>
              <w:rPr>
                <w:rFonts w:hint="eastAsia" w:ascii="仿宋" w:hAnsi="仿宋" w:eastAsia="仿宋" w:cs="仿宋"/>
                <w:b w:val="0"/>
                <w:bCs w:val="0"/>
                <w:i w:val="0"/>
                <w:iCs w:val="0"/>
                <w:color w:val="000000"/>
                <w:kern w:val="0"/>
                <w:sz w:val="16"/>
                <w:szCs w:val="16"/>
                <w:u w:val="none"/>
                <w:lang w:val="en-US" w:eastAsia="zh-CN" w:bidi="ar"/>
              </w:rPr>
              <w:t>职业技能等级认定服务</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E38B">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职业技能等级认证-初级</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E074B">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服务对象:企职业员工;</w:t>
            </w:r>
          </w:p>
          <w:p w14:paraId="63DD47C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服务内容:嘉环作为或联合三方认定机构，为参加人社职业技能等级认定的人员提供所在省份可开展的职业工种的五级的报名指导、材料整理、政策答疑、考试认定等服务。</w:t>
            </w:r>
          </w:p>
        </w:tc>
      </w:tr>
      <w:tr w14:paraId="1AE6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34" w:type="pct"/>
            <w:vMerge w:val="continue"/>
            <w:tcBorders>
              <w:left w:val="single" w:color="000000" w:sz="4" w:space="0"/>
              <w:right w:val="single" w:color="000000" w:sz="4" w:space="0"/>
            </w:tcBorders>
            <w:shd w:val="clear" w:color="auto" w:fill="auto"/>
            <w:vAlign w:val="center"/>
          </w:tcPr>
          <w:p w14:paraId="0846599E">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352D6">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职业技能等级认证-中级</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8628E7">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服务对象:企职业员工;</w:t>
            </w:r>
          </w:p>
          <w:p w14:paraId="08909983">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服务内容:嘉环作为或联合三方认定机构，为参加人社职业技能等级认定的人员提供所在省份可开展的职业工种的四级的报名指导、材料整理、政策答疑、考试认定等服务。</w:t>
            </w:r>
          </w:p>
        </w:tc>
      </w:tr>
      <w:tr w14:paraId="367A6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034" w:type="pct"/>
            <w:vMerge w:val="continue"/>
            <w:tcBorders>
              <w:left w:val="single" w:color="000000" w:sz="4" w:space="0"/>
              <w:bottom w:val="single" w:color="000000" w:sz="4" w:space="0"/>
              <w:right w:val="single" w:color="000000" w:sz="4" w:space="0"/>
            </w:tcBorders>
            <w:shd w:val="clear" w:color="auto" w:fill="auto"/>
            <w:vAlign w:val="center"/>
          </w:tcPr>
          <w:p w14:paraId="62885520">
            <w:pPr>
              <w:keepNext w:val="0"/>
              <w:keepLines w:val="0"/>
              <w:widowControl/>
              <w:suppressLineNumbers w:val="0"/>
              <w:jc w:val="center"/>
              <w:textAlignment w:val="center"/>
              <w:rPr>
                <w:rFonts w:hint="eastAsia" w:ascii="仿宋" w:hAnsi="仿宋" w:eastAsia="仿宋" w:cs="仿宋"/>
                <w:b w:val="0"/>
                <w:bCs w:val="0"/>
                <w:i w:val="0"/>
                <w:iCs w:val="0"/>
                <w:color w:val="000000"/>
                <w:kern w:val="0"/>
                <w:sz w:val="16"/>
                <w:szCs w:val="16"/>
                <w:u w:val="none"/>
                <w:lang w:val="en-US" w:eastAsia="zh-CN" w:bidi="ar"/>
              </w:rPr>
            </w:pP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6370D">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职业技能等级认证-高级</w:t>
            </w:r>
          </w:p>
        </w:tc>
        <w:tc>
          <w:tcPr>
            <w:tcW w:w="23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C2A18">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服务对象:企职业员工;</w:t>
            </w:r>
          </w:p>
          <w:p w14:paraId="42A16E6F">
            <w:pPr>
              <w:keepNext w:val="0"/>
              <w:keepLines w:val="0"/>
              <w:widowControl/>
              <w:suppressLineNumbers w:val="0"/>
              <w:jc w:val="left"/>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16"/>
                <w:szCs w:val="16"/>
                <w:u w:val="none"/>
                <w:lang w:val="en-US" w:eastAsia="zh-CN" w:bidi="ar"/>
              </w:rPr>
              <w:t>服务内容:嘉环作为或联合三方认定机构，为参加人社职业技能等级认定的人员提供所在省份可开展的职业工种的三级的报名指导、材料整理、政策答疑、考试认定等服务。</w:t>
            </w:r>
          </w:p>
        </w:tc>
      </w:tr>
    </w:tbl>
    <w:p w14:paraId="2907AFF5">
      <w:pPr>
        <w:spacing w:line="276" w:lineRule="auto"/>
        <w:rPr>
          <w:rFonts w:eastAsiaTheme="minorEastAsia" w:cstheme="minorHAnsi"/>
          <w:b/>
          <w:bCs/>
        </w:rPr>
      </w:pPr>
    </w:p>
    <w:p w14:paraId="5923126D">
      <w:pPr>
        <w:pStyle w:val="2"/>
        <w:tabs>
          <w:tab w:val="left" w:pos="574"/>
          <w:tab w:val="clear" w:pos="432"/>
        </w:tabs>
        <w:spacing w:line="276" w:lineRule="auto"/>
        <w:ind w:left="574"/>
        <w:rPr>
          <w:rFonts w:asciiTheme="minorHAnsi" w:hAnsiTheme="minorHAnsi" w:eastAsiaTheme="minorEastAsia" w:cstheme="minorHAnsi"/>
        </w:rPr>
      </w:pPr>
      <w:bookmarkStart w:id="17" w:name="_Toc115075608"/>
      <w:bookmarkStart w:id="18" w:name="_Toc50371657"/>
      <w:r>
        <w:rPr>
          <w:rFonts w:hint="eastAsia" w:asciiTheme="minorHAnsi" w:hAnsiTheme="minorHAnsi" w:eastAsiaTheme="minorEastAsia" w:cstheme="minorHAnsi"/>
        </w:rPr>
        <w:t>服务</w:t>
      </w:r>
      <w:r>
        <w:rPr>
          <w:rFonts w:asciiTheme="minorHAnsi" w:hAnsiTheme="minorHAnsi" w:eastAsiaTheme="minorEastAsia" w:cstheme="minorHAnsi"/>
        </w:rPr>
        <w:t>交付</w:t>
      </w:r>
      <w:bookmarkEnd w:id="17"/>
      <w:bookmarkEnd w:id="18"/>
      <w:r>
        <w:rPr>
          <w:rFonts w:hint="eastAsia" w:asciiTheme="minorHAnsi" w:hAnsiTheme="minorHAnsi" w:eastAsiaTheme="minorEastAsia" w:cstheme="minorHAnsi"/>
        </w:rPr>
        <w:t>说明</w:t>
      </w:r>
    </w:p>
    <w:p w14:paraId="61679B9A">
      <w:pPr>
        <w:spacing w:line="276" w:lineRule="auto"/>
        <w:rPr>
          <w:rFonts w:ascii="宋体" w:hAnsi="宋体" w:cs="宋体"/>
          <w:sz w:val="24"/>
          <w:szCs w:val="24"/>
        </w:rPr>
      </w:pPr>
      <w:r>
        <w:rPr>
          <w:rFonts w:hint="eastAsia" w:ascii="宋体" w:hAnsi="宋体" w:cs="宋体"/>
          <w:sz w:val="24"/>
          <w:szCs w:val="24"/>
          <w:lang w:val="en-US" w:eastAsia="zh-CN"/>
        </w:rPr>
        <w:t>嘉环教育培训综合</w:t>
      </w:r>
      <w:r>
        <w:rPr>
          <w:rFonts w:hint="eastAsia" w:ascii="宋体" w:hAnsi="宋体" w:cs="宋体"/>
          <w:sz w:val="24"/>
          <w:szCs w:val="24"/>
          <w:lang w:val="pt-BR"/>
        </w:rPr>
        <w:t>服务</w:t>
      </w:r>
      <w:r>
        <w:rPr>
          <w:rFonts w:hint="eastAsia" w:ascii="宋体" w:hAnsi="宋体" w:cs="宋体"/>
          <w:sz w:val="24"/>
          <w:szCs w:val="24"/>
        </w:rPr>
        <w:t>的主要交付内容如下表所示：</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58"/>
        <w:gridCol w:w="2075"/>
        <w:gridCol w:w="1870"/>
        <w:gridCol w:w="3650"/>
      </w:tblGrid>
      <w:tr w14:paraId="5900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 w:hRule="atLeast"/>
        </w:trPr>
        <w:tc>
          <w:tcPr>
            <w:tcW w:w="560" w:type="pct"/>
            <w:shd w:val="clear" w:color="auto" w:fill="D8D8D8" w:themeFill="background1" w:themeFillShade="D9"/>
            <w:tcMar>
              <w:top w:w="62" w:type="dxa"/>
              <w:left w:w="125" w:type="dxa"/>
              <w:bottom w:w="62" w:type="dxa"/>
              <w:right w:w="125" w:type="dxa"/>
            </w:tcMar>
          </w:tcPr>
          <w:p w14:paraId="605E3FD4">
            <w:pPr>
              <w:spacing w:line="276" w:lineRule="auto"/>
              <w:jc w:val="center"/>
              <w:rPr>
                <w:rFonts w:eastAsiaTheme="minorEastAsia" w:cstheme="minorHAnsi"/>
                <w:szCs w:val="18"/>
              </w:rPr>
            </w:pPr>
            <w:r>
              <w:rPr>
                <w:rFonts w:eastAsiaTheme="minorEastAsia" w:cstheme="minorHAnsi"/>
                <w:b/>
                <w:bCs/>
                <w:szCs w:val="18"/>
              </w:rPr>
              <w:t>序号</w:t>
            </w:r>
          </w:p>
        </w:tc>
        <w:tc>
          <w:tcPr>
            <w:tcW w:w="1213" w:type="pct"/>
            <w:shd w:val="clear" w:color="auto" w:fill="D8D8D8" w:themeFill="background1" w:themeFillShade="D9"/>
            <w:tcMar>
              <w:top w:w="62" w:type="dxa"/>
              <w:left w:w="125" w:type="dxa"/>
              <w:bottom w:w="62" w:type="dxa"/>
              <w:right w:w="125" w:type="dxa"/>
            </w:tcMar>
          </w:tcPr>
          <w:p w14:paraId="6810EFDE">
            <w:pPr>
              <w:spacing w:line="276" w:lineRule="auto"/>
              <w:jc w:val="center"/>
              <w:rPr>
                <w:rFonts w:eastAsiaTheme="minorEastAsia" w:cstheme="minorHAnsi"/>
                <w:szCs w:val="18"/>
              </w:rPr>
            </w:pPr>
            <w:r>
              <w:rPr>
                <w:rFonts w:eastAsiaTheme="minorEastAsia" w:cstheme="minorHAnsi"/>
                <w:b/>
                <w:bCs/>
                <w:szCs w:val="18"/>
              </w:rPr>
              <w:t>交付件名称</w:t>
            </w:r>
          </w:p>
        </w:tc>
        <w:tc>
          <w:tcPr>
            <w:tcW w:w="1093" w:type="pct"/>
            <w:shd w:val="clear" w:color="auto" w:fill="D8D8D8" w:themeFill="background1" w:themeFillShade="D9"/>
          </w:tcPr>
          <w:p w14:paraId="2F314455">
            <w:pPr>
              <w:spacing w:line="276" w:lineRule="auto"/>
              <w:jc w:val="center"/>
              <w:rPr>
                <w:rFonts w:eastAsiaTheme="minorEastAsia" w:cstheme="minorHAnsi"/>
                <w:b/>
                <w:bCs/>
                <w:szCs w:val="18"/>
              </w:rPr>
            </w:pPr>
            <w:r>
              <w:rPr>
                <w:rFonts w:eastAsiaTheme="minorEastAsia" w:cstheme="minorHAnsi"/>
                <w:b/>
                <w:bCs/>
                <w:szCs w:val="18"/>
              </w:rPr>
              <w:t>是否</w:t>
            </w:r>
            <w:r>
              <w:rPr>
                <w:rFonts w:hint="eastAsia" w:eastAsiaTheme="minorEastAsia" w:cstheme="minorHAnsi"/>
                <w:b/>
                <w:bCs/>
                <w:szCs w:val="18"/>
              </w:rPr>
              <w:t>必选</w:t>
            </w:r>
          </w:p>
        </w:tc>
        <w:tc>
          <w:tcPr>
            <w:tcW w:w="2133" w:type="pct"/>
            <w:shd w:val="clear" w:color="auto" w:fill="D8D8D8" w:themeFill="background1" w:themeFillShade="D9"/>
            <w:tcMar>
              <w:top w:w="62" w:type="dxa"/>
              <w:left w:w="125" w:type="dxa"/>
              <w:bottom w:w="62" w:type="dxa"/>
              <w:right w:w="125" w:type="dxa"/>
            </w:tcMar>
          </w:tcPr>
          <w:p w14:paraId="30610DBA">
            <w:pPr>
              <w:spacing w:line="276" w:lineRule="auto"/>
              <w:jc w:val="center"/>
              <w:rPr>
                <w:rFonts w:eastAsiaTheme="minorEastAsia" w:cstheme="minorHAnsi"/>
                <w:szCs w:val="18"/>
              </w:rPr>
            </w:pPr>
            <w:r>
              <w:rPr>
                <w:rFonts w:eastAsiaTheme="minorEastAsia" w:cstheme="minorHAnsi"/>
                <w:b/>
                <w:bCs/>
                <w:szCs w:val="18"/>
              </w:rPr>
              <w:t>交付件描述</w:t>
            </w:r>
          </w:p>
        </w:tc>
      </w:tr>
      <w:tr w14:paraId="0802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trPr>
        <w:tc>
          <w:tcPr>
            <w:tcW w:w="560" w:type="pct"/>
            <w:shd w:val="clear" w:color="auto" w:fill="auto"/>
            <w:tcMar>
              <w:top w:w="62" w:type="dxa"/>
              <w:left w:w="125" w:type="dxa"/>
              <w:bottom w:w="62" w:type="dxa"/>
              <w:right w:w="125" w:type="dxa"/>
            </w:tcMar>
          </w:tcPr>
          <w:p w14:paraId="21970F2E">
            <w:pPr>
              <w:spacing w:line="276" w:lineRule="auto"/>
              <w:jc w:val="center"/>
              <w:rPr>
                <w:rFonts w:eastAsiaTheme="minorEastAsia" w:cstheme="minorHAnsi"/>
                <w:bCs/>
                <w:szCs w:val="18"/>
              </w:rPr>
            </w:pPr>
            <w:r>
              <w:rPr>
                <w:rFonts w:hint="eastAsia" w:eastAsiaTheme="minorEastAsia" w:cstheme="minorHAnsi"/>
                <w:bCs/>
                <w:szCs w:val="18"/>
              </w:rPr>
              <w:t>1</w:t>
            </w:r>
          </w:p>
        </w:tc>
        <w:tc>
          <w:tcPr>
            <w:tcW w:w="1213" w:type="pct"/>
            <w:shd w:val="clear" w:color="auto" w:fill="auto"/>
            <w:tcMar>
              <w:top w:w="62" w:type="dxa"/>
              <w:left w:w="125" w:type="dxa"/>
              <w:bottom w:w="62" w:type="dxa"/>
              <w:right w:w="125" w:type="dxa"/>
            </w:tcMar>
          </w:tcPr>
          <w:p w14:paraId="0639E89C">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人才培养方案</w:t>
            </w:r>
          </w:p>
        </w:tc>
        <w:tc>
          <w:tcPr>
            <w:tcW w:w="1093" w:type="pct"/>
          </w:tcPr>
          <w:p w14:paraId="66BAC276">
            <w:pPr>
              <w:spacing w:line="240"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人才培养方案服务必选</w:t>
            </w:r>
          </w:p>
        </w:tc>
        <w:tc>
          <w:tcPr>
            <w:tcW w:w="2133" w:type="pct"/>
            <w:shd w:val="clear" w:color="auto" w:fill="auto"/>
            <w:tcMar>
              <w:top w:w="62" w:type="dxa"/>
              <w:left w:w="125" w:type="dxa"/>
              <w:bottom w:w="62" w:type="dxa"/>
              <w:right w:w="125" w:type="dxa"/>
            </w:tcMar>
          </w:tcPr>
          <w:p w14:paraId="45EE857E">
            <w:pPr>
              <w:rPr>
                <w:rFonts w:hint="default" w:eastAsia="宋体"/>
                <w:lang w:val="en-US" w:eastAsia="zh-CN"/>
              </w:rPr>
            </w:pPr>
            <w:r>
              <w:rPr>
                <w:rFonts w:hint="eastAsia"/>
              </w:rPr>
              <w:t>人才培养方案设计、优化、论证的会议纪要、人才培养方案修改过程材料</w:t>
            </w:r>
            <w:r>
              <w:rPr>
                <w:rFonts w:hint="eastAsia"/>
                <w:lang w:eastAsia="zh-CN"/>
              </w:rPr>
              <w:t>、</w:t>
            </w:r>
            <w:r>
              <w:rPr>
                <w:rFonts w:hint="eastAsia"/>
                <w:lang w:val="en-US" w:eastAsia="zh-CN"/>
              </w:rPr>
              <w:t>人才培养方案定稿</w:t>
            </w:r>
          </w:p>
        </w:tc>
      </w:tr>
      <w:tr w14:paraId="1ECB5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 w:hRule="atLeast"/>
        </w:trPr>
        <w:tc>
          <w:tcPr>
            <w:tcW w:w="560" w:type="pct"/>
            <w:shd w:val="clear" w:color="auto" w:fill="auto"/>
            <w:tcMar>
              <w:top w:w="62" w:type="dxa"/>
              <w:left w:w="125" w:type="dxa"/>
              <w:bottom w:w="62" w:type="dxa"/>
              <w:right w:w="125" w:type="dxa"/>
            </w:tcMar>
          </w:tcPr>
          <w:p w14:paraId="2CF35274">
            <w:pPr>
              <w:spacing w:line="276" w:lineRule="auto"/>
              <w:jc w:val="center"/>
              <w:rPr>
                <w:rFonts w:eastAsiaTheme="minorEastAsia" w:cstheme="minorHAnsi"/>
                <w:bCs/>
                <w:szCs w:val="18"/>
              </w:rPr>
            </w:pPr>
            <w:r>
              <w:rPr>
                <w:rFonts w:hint="eastAsia" w:eastAsiaTheme="minorEastAsia" w:cstheme="minorHAnsi"/>
                <w:bCs/>
                <w:szCs w:val="18"/>
              </w:rPr>
              <w:t>2</w:t>
            </w:r>
          </w:p>
        </w:tc>
        <w:tc>
          <w:tcPr>
            <w:tcW w:w="1213" w:type="pct"/>
            <w:shd w:val="clear" w:color="auto" w:fill="auto"/>
            <w:tcMar>
              <w:top w:w="62" w:type="dxa"/>
              <w:left w:w="125" w:type="dxa"/>
              <w:bottom w:w="62" w:type="dxa"/>
              <w:right w:w="125" w:type="dxa"/>
            </w:tcMar>
          </w:tcPr>
          <w:p w14:paraId="16FC6D12">
            <w:pPr>
              <w:spacing w:line="276" w:lineRule="auto"/>
              <w:jc w:val="center"/>
              <w:rPr>
                <w:rFonts w:eastAsiaTheme="minorEastAsia" w:cstheme="minorHAnsi"/>
                <w:bCs/>
                <w:szCs w:val="18"/>
              </w:rPr>
            </w:pPr>
            <w:r>
              <w:rPr>
                <w:rFonts w:hint="eastAsia" w:eastAsiaTheme="minorEastAsia" w:cstheme="minorHAnsi"/>
                <w:bCs/>
                <w:szCs w:val="18"/>
              </w:rPr>
              <w:t>课程表</w:t>
            </w:r>
          </w:p>
        </w:tc>
        <w:tc>
          <w:tcPr>
            <w:tcW w:w="1093" w:type="pct"/>
          </w:tcPr>
          <w:p w14:paraId="72B74385">
            <w:pPr>
              <w:spacing w:line="240" w:lineRule="auto"/>
              <w:jc w:val="center"/>
              <w:rPr>
                <w:rFonts w:eastAsiaTheme="minorEastAsia" w:cstheme="minorHAnsi"/>
                <w:bCs/>
                <w:szCs w:val="18"/>
              </w:rPr>
            </w:pPr>
            <w:r>
              <w:rPr>
                <w:rFonts w:hint="eastAsia" w:eastAsiaTheme="minorEastAsia" w:cstheme="minorHAnsi"/>
                <w:bCs/>
                <w:szCs w:val="18"/>
              </w:rPr>
              <w:t>企业工程师授课服务</w:t>
            </w:r>
            <w:r>
              <w:rPr>
                <w:rFonts w:hint="eastAsia" w:eastAsiaTheme="minorEastAsia" w:cstheme="minorHAnsi"/>
                <w:bCs/>
                <w:szCs w:val="18"/>
                <w:lang w:eastAsia="zh-CN"/>
              </w:rPr>
              <w:t>、</w:t>
            </w:r>
            <w:r>
              <w:rPr>
                <w:rFonts w:hint="eastAsia" w:eastAsiaTheme="minorEastAsia" w:cstheme="minorHAnsi"/>
                <w:bCs/>
                <w:szCs w:val="18"/>
                <w:lang w:val="en-US" w:eastAsia="zh-CN"/>
              </w:rPr>
              <w:t>认证服务、职业培训服务</w:t>
            </w:r>
            <w:r>
              <w:rPr>
                <w:rFonts w:hint="eastAsia" w:eastAsiaTheme="minorEastAsia" w:cstheme="minorHAnsi"/>
                <w:bCs/>
                <w:szCs w:val="18"/>
              </w:rPr>
              <w:t>必选</w:t>
            </w:r>
          </w:p>
        </w:tc>
        <w:tc>
          <w:tcPr>
            <w:tcW w:w="2133" w:type="pct"/>
            <w:shd w:val="clear" w:color="auto" w:fill="auto"/>
            <w:tcMar>
              <w:top w:w="62" w:type="dxa"/>
              <w:left w:w="125" w:type="dxa"/>
              <w:bottom w:w="62" w:type="dxa"/>
              <w:right w:w="125" w:type="dxa"/>
            </w:tcMar>
          </w:tcPr>
          <w:p w14:paraId="47D055E7">
            <w:pPr>
              <w:spacing w:line="276" w:lineRule="auto"/>
              <w:rPr>
                <w:rFonts w:eastAsiaTheme="minorEastAsia" w:cstheme="minorHAnsi"/>
                <w:bCs/>
                <w:szCs w:val="18"/>
              </w:rPr>
            </w:pPr>
            <w:r>
              <w:rPr>
                <w:rFonts w:hint="eastAsia" w:eastAsiaTheme="minorEastAsia" w:cstheme="minorHAnsi"/>
                <w:bCs/>
                <w:szCs w:val="18"/>
              </w:rPr>
              <w:t>日期、时间、课程内容、教学方式、讲师、直播链接</w:t>
            </w:r>
          </w:p>
        </w:tc>
      </w:tr>
      <w:tr w14:paraId="4C4B4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1C08D3F2">
            <w:pPr>
              <w:spacing w:line="276" w:lineRule="auto"/>
              <w:jc w:val="center"/>
              <w:rPr>
                <w:rFonts w:eastAsiaTheme="minorEastAsia" w:cstheme="minorHAnsi"/>
                <w:bCs/>
                <w:szCs w:val="18"/>
              </w:rPr>
            </w:pPr>
            <w:r>
              <w:rPr>
                <w:rFonts w:hint="eastAsia" w:eastAsiaTheme="minorEastAsia" w:cstheme="minorHAnsi"/>
                <w:bCs/>
                <w:szCs w:val="18"/>
              </w:rPr>
              <w:t>3</w:t>
            </w:r>
          </w:p>
        </w:tc>
        <w:tc>
          <w:tcPr>
            <w:tcW w:w="1213" w:type="pct"/>
            <w:shd w:val="clear" w:color="auto" w:fill="auto"/>
            <w:tcMar>
              <w:top w:w="62" w:type="dxa"/>
              <w:left w:w="125" w:type="dxa"/>
              <w:bottom w:w="62" w:type="dxa"/>
              <w:right w:w="125" w:type="dxa"/>
            </w:tcMar>
          </w:tcPr>
          <w:p w14:paraId="4B8D2232">
            <w:pPr>
              <w:spacing w:line="276" w:lineRule="auto"/>
              <w:jc w:val="center"/>
              <w:rPr>
                <w:rFonts w:eastAsiaTheme="minorEastAsia" w:cstheme="minorHAnsi"/>
                <w:bCs/>
                <w:szCs w:val="18"/>
              </w:rPr>
            </w:pPr>
            <w:r>
              <w:rPr>
                <w:rFonts w:hint="eastAsia" w:eastAsiaTheme="minorEastAsia" w:cstheme="minorHAnsi"/>
                <w:bCs/>
                <w:szCs w:val="18"/>
              </w:rPr>
              <w:t>签到表</w:t>
            </w:r>
          </w:p>
        </w:tc>
        <w:tc>
          <w:tcPr>
            <w:tcW w:w="1093" w:type="pct"/>
          </w:tcPr>
          <w:p w14:paraId="40295535">
            <w:pPr>
              <w:spacing w:line="240" w:lineRule="auto"/>
              <w:jc w:val="center"/>
              <w:rPr>
                <w:rFonts w:eastAsiaTheme="minorEastAsia" w:cstheme="minorHAnsi"/>
                <w:bCs/>
                <w:szCs w:val="18"/>
              </w:rPr>
            </w:pPr>
            <w:r>
              <w:rPr>
                <w:rFonts w:hint="eastAsia" w:eastAsiaTheme="minorEastAsia" w:cstheme="minorHAnsi"/>
                <w:bCs/>
                <w:szCs w:val="18"/>
              </w:rPr>
              <w:t>企业工程师授课服务</w:t>
            </w:r>
            <w:r>
              <w:rPr>
                <w:rFonts w:hint="eastAsia" w:eastAsiaTheme="minorEastAsia" w:cstheme="minorHAnsi"/>
                <w:bCs/>
                <w:szCs w:val="18"/>
                <w:lang w:eastAsia="zh-CN"/>
              </w:rPr>
              <w:t>、</w:t>
            </w:r>
            <w:r>
              <w:rPr>
                <w:rFonts w:hint="eastAsia" w:eastAsiaTheme="minorEastAsia" w:cstheme="minorHAnsi"/>
                <w:bCs/>
                <w:szCs w:val="18"/>
                <w:lang w:val="en-US" w:eastAsia="zh-CN"/>
              </w:rPr>
              <w:t>认证服务、职业培训</w:t>
            </w:r>
            <w:r>
              <w:rPr>
                <w:rFonts w:hint="eastAsia" w:eastAsiaTheme="minorEastAsia" w:cstheme="minorHAnsi"/>
                <w:bCs/>
                <w:szCs w:val="18"/>
              </w:rPr>
              <w:t>必选</w:t>
            </w:r>
          </w:p>
        </w:tc>
        <w:tc>
          <w:tcPr>
            <w:tcW w:w="2133" w:type="pct"/>
            <w:shd w:val="clear" w:color="auto" w:fill="auto"/>
            <w:tcMar>
              <w:top w:w="62" w:type="dxa"/>
              <w:left w:w="125" w:type="dxa"/>
              <w:bottom w:w="62" w:type="dxa"/>
              <w:right w:w="125" w:type="dxa"/>
            </w:tcMar>
          </w:tcPr>
          <w:p w14:paraId="01B94AC5">
            <w:pPr>
              <w:spacing w:line="276" w:lineRule="auto"/>
              <w:rPr>
                <w:rFonts w:eastAsiaTheme="minorEastAsia" w:cstheme="minorHAnsi"/>
                <w:bCs/>
                <w:szCs w:val="18"/>
              </w:rPr>
            </w:pPr>
            <w:r>
              <w:rPr>
                <w:rFonts w:hint="eastAsia" w:eastAsiaTheme="minorEastAsia" w:cstheme="minorHAnsi"/>
                <w:bCs/>
                <w:szCs w:val="18"/>
              </w:rPr>
              <w:t>培训项目名称、开始时间、结束时间、培训地点、讲师姓名、学员姓名，签到日期（上午、下午）</w:t>
            </w:r>
          </w:p>
        </w:tc>
      </w:tr>
      <w:tr w14:paraId="3B4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6DA851CE">
            <w:pPr>
              <w:spacing w:line="276" w:lineRule="auto"/>
              <w:jc w:val="center"/>
              <w:rPr>
                <w:rFonts w:eastAsiaTheme="minorEastAsia" w:cstheme="minorHAnsi"/>
                <w:bCs/>
                <w:szCs w:val="18"/>
              </w:rPr>
            </w:pPr>
            <w:r>
              <w:rPr>
                <w:rFonts w:hint="eastAsia" w:eastAsiaTheme="minorEastAsia" w:cstheme="minorHAnsi"/>
                <w:bCs/>
                <w:szCs w:val="18"/>
              </w:rPr>
              <w:t>4</w:t>
            </w:r>
          </w:p>
        </w:tc>
        <w:tc>
          <w:tcPr>
            <w:tcW w:w="1213" w:type="pct"/>
            <w:shd w:val="clear" w:color="auto" w:fill="auto"/>
            <w:tcMar>
              <w:top w:w="62" w:type="dxa"/>
              <w:left w:w="125" w:type="dxa"/>
              <w:bottom w:w="62" w:type="dxa"/>
              <w:right w:w="125" w:type="dxa"/>
            </w:tcMar>
          </w:tcPr>
          <w:p w14:paraId="1432E39F">
            <w:pPr>
              <w:spacing w:line="276" w:lineRule="auto"/>
              <w:jc w:val="center"/>
              <w:rPr>
                <w:rFonts w:eastAsiaTheme="minorEastAsia" w:cstheme="minorHAnsi"/>
                <w:bCs/>
                <w:szCs w:val="18"/>
              </w:rPr>
            </w:pPr>
            <w:r>
              <w:rPr>
                <w:rFonts w:hint="eastAsia" w:eastAsiaTheme="minorEastAsia" w:cstheme="minorHAnsi"/>
                <w:bCs/>
                <w:szCs w:val="18"/>
              </w:rPr>
              <w:t>满意度问卷</w:t>
            </w:r>
          </w:p>
        </w:tc>
        <w:tc>
          <w:tcPr>
            <w:tcW w:w="1093" w:type="pct"/>
          </w:tcPr>
          <w:p w14:paraId="1E74EF87">
            <w:pPr>
              <w:spacing w:line="240" w:lineRule="auto"/>
              <w:jc w:val="center"/>
              <w:rPr>
                <w:rFonts w:eastAsiaTheme="minorEastAsia" w:cstheme="minorHAnsi"/>
                <w:bCs/>
                <w:szCs w:val="18"/>
              </w:rPr>
            </w:pPr>
            <w:r>
              <w:rPr>
                <w:rFonts w:hint="eastAsia" w:eastAsiaTheme="minorEastAsia" w:cstheme="minorHAnsi"/>
                <w:bCs/>
                <w:szCs w:val="18"/>
              </w:rPr>
              <w:t>企业工程师授课服务目必选</w:t>
            </w:r>
          </w:p>
        </w:tc>
        <w:tc>
          <w:tcPr>
            <w:tcW w:w="2133" w:type="pct"/>
            <w:shd w:val="clear" w:color="auto" w:fill="auto"/>
            <w:tcMar>
              <w:top w:w="62" w:type="dxa"/>
              <w:left w:w="125" w:type="dxa"/>
              <w:bottom w:w="62" w:type="dxa"/>
              <w:right w:w="125" w:type="dxa"/>
            </w:tcMar>
          </w:tcPr>
          <w:p w14:paraId="13576DE0">
            <w:pPr>
              <w:spacing w:line="276" w:lineRule="auto"/>
              <w:rPr>
                <w:rFonts w:hint="eastAsia" w:eastAsiaTheme="minorEastAsia" w:cstheme="minorHAnsi"/>
                <w:bCs/>
                <w:szCs w:val="18"/>
                <w:lang w:val="en-US" w:eastAsia="zh-CN"/>
              </w:rPr>
            </w:pPr>
            <w:r>
              <w:rPr>
                <w:rFonts w:hint="eastAsia" w:eastAsiaTheme="minorEastAsia" w:cstheme="minorHAnsi"/>
                <w:bCs/>
                <w:szCs w:val="18"/>
              </w:rPr>
              <w:t>实训教学的整体评价、理论授课阶段效果评价、实践上机、实训演练阶段效果评价、讲师的专业知识的反馈、讲师授课过程中的操作熟练程度、讲师授课准备是否充（教案、设备、课件等）、讲师对课程进度节奏的把握安排、讲师课堂讲解清晰易懂</w:t>
            </w:r>
            <w:r>
              <w:rPr>
                <w:rFonts w:hint="eastAsia" w:eastAsiaTheme="minorEastAsia" w:cstheme="minorHAnsi"/>
                <w:bCs/>
                <w:szCs w:val="18"/>
                <w:lang w:val="en-US" w:eastAsia="zh-CN"/>
              </w:rPr>
              <w:t>等</w:t>
            </w:r>
          </w:p>
        </w:tc>
      </w:tr>
      <w:tr w14:paraId="6CE1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481A95BD">
            <w:pPr>
              <w:spacing w:line="276" w:lineRule="auto"/>
              <w:jc w:val="center"/>
              <w:rPr>
                <w:rFonts w:hint="eastAsia" w:eastAsiaTheme="minorEastAsia" w:cstheme="minorHAnsi"/>
                <w:bCs/>
                <w:szCs w:val="18"/>
                <w:lang w:val="en-US" w:eastAsia="zh-CN"/>
              </w:rPr>
            </w:pPr>
            <w:r>
              <w:rPr>
                <w:rFonts w:hint="eastAsia" w:eastAsiaTheme="minorEastAsia" w:cstheme="minorHAnsi"/>
                <w:bCs/>
                <w:szCs w:val="18"/>
                <w:lang w:val="en-US" w:eastAsia="zh-CN"/>
              </w:rPr>
              <w:t>5</w:t>
            </w:r>
          </w:p>
        </w:tc>
        <w:tc>
          <w:tcPr>
            <w:tcW w:w="1213" w:type="pct"/>
            <w:shd w:val="clear" w:color="auto" w:fill="auto"/>
            <w:tcMar>
              <w:top w:w="62" w:type="dxa"/>
              <w:left w:w="125" w:type="dxa"/>
              <w:bottom w:w="62" w:type="dxa"/>
              <w:right w:w="125" w:type="dxa"/>
            </w:tcMar>
          </w:tcPr>
          <w:p w14:paraId="351B6349">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讲座、研讨会方案</w:t>
            </w:r>
          </w:p>
        </w:tc>
        <w:tc>
          <w:tcPr>
            <w:tcW w:w="1093" w:type="pct"/>
          </w:tcPr>
          <w:p w14:paraId="21C5F279">
            <w:pPr>
              <w:spacing w:line="240"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生产性实训必选</w:t>
            </w:r>
          </w:p>
        </w:tc>
        <w:tc>
          <w:tcPr>
            <w:tcW w:w="2133" w:type="pct"/>
            <w:shd w:val="clear" w:color="auto" w:fill="auto"/>
            <w:tcMar>
              <w:top w:w="62" w:type="dxa"/>
              <w:left w:w="125" w:type="dxa"/>
              <w:bottom w:w="62" w:type="dxa"/>
              <w:right w:w="125" w:type="dxa"/>
            </w:tcMar>
          </w:tcPr>
          <w:p w14:paraId="7F84181A">
            <w:pPr>
              <w:spacing w:line="276" w:lineRule="auto"/>
              <w:rPr>
                <w:rFonts w:hint="default" w:eastAsiaTheme="minorEastAsia" w:cstheme="minorHAnsi"/>
                <w:bCs/>
                <w:szCs w:val="18"/>
                <w:lang w:val="en-US" w:eastAsia="zh-CN"/>
              </w:rPr>
            </w:pPr>
            <w:r>
              <w:rPr>
                <w:rFonts w:hint="eastAsia" w:eastAsiaTheme="minorEastAsia" w:cstheme="minorHAnsi"/>
                <w:bCs/>
                <w:szCs w:val="18"/>
              </w:rPr>
              <w:t>专业基础认知讲解、项目实践参与</w:t>
            </w:r>
            <w:r>
              <w:rPr>
                <w:rFonts w:hint="eastAsia" w:eastAsiaTheme="minorEastAsia" w:cstheme="minorHAnsi"/>
                <w:bCs/>
                <w:szCs w:val="18"/>
                <w:lang w:val="en-US" w:eastAsia="zh-CN"/>
              </w:rPr>
              <w:t>的</w:t>
            </w:r>
            <w:r>
              <w:rPr>
                <w:rFonts w:hint="eastAsia" w:eastAsiaTheme="minorEastAsia" w:cstheme="minorHAnsi"/>
                <w:bCs/>
                <w:szCs w:val="18"/>
              </w:rPr>
              <w:t>专题讲座与交流研讨会</w:t>
            </w:r>
            <w:r>
              <w:rPr>
                <w:rFonts w:hint="eastAsia" w:eastAsiaTheme="minorEastAsia" w:cstheme="minorHAnsi"/>
                <w:bCs/>
                <w:szCs w:val="18"/>
                <w:lang w:val="en-US" w:eastAsia="zh-CN"/>
              </w:rPr>
              <w:t>的时间安排、专家姓名、讲座方式</w:t>
            </w:r>
          </w:p>
        </w:tc>
      </w:tr>
      <w:tr w14:paraId="2E6FB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2652C273">
            <w:pPr>
              <w:spacing w:line="276" w:lineRule="auto"/>
              <w:jc w:val="center"/>
              <w:rPr>
                <w:rFonts w:hint="eastAsia" w:eastAsiaTheme="minorEastAsia" w:cstheme="minorHAnsi"/>
                <w:bCs/>
                <w:szCs w:val="18"/>
                <w:lang w:eastAsia="zh-CN"/>
              </w:rPr>
            </w:pPr>
            <w:r>
              <w:rPr>
                <w:rFonts w:hint="eastAsia" w:eastAsiaTheme="minorEastAsia" w:cstheme="minorHAnsi"/>
                <w:bCs/>
                <w:szCs w:val="18"/>
                <w:lang w:val="en-US" w:eastAsia="zh-CN"/>
              </w:rPr>
              <w:t>6</w:t>
            </w:r>
          </w:p>
        </w:tc>
        <w:tc>
          <w:tcPr>
            <w:tcW w:w="1213" w:type="pct"/>
            <w:shd w:val="clear" w:color="auto" w:fill="auto"/>
            <w:tcMar>
              <w:top w:w="62" w:type="dxa"/>
              <w:left w:w="125" w:type="dxa"/>
              <w:bottom w:w="62" w:type="dxa"/>
              <w:right w:w="125" w:type="dxa"/>
            </w:tcMar>
          </w:tcPr>
          <w:p w14:paraId="1A5A65EF">
            <w:pPr>
              <w:spacing w:line="276" w:lineRule="auto"/>
              <w:jc w:val="center"/>
              <w:rPr>
                <w:rFonts w:eastAsiaTheme="minorEastAsia" w:cstheme="minorHAnsi"/>
                <w:bCs/>
                <w:szCs w:val="18"/>
              </w:rPr>
            </w:pPr>
            <w:r>
              <w:rPr>
                <w:rFonts w:hint="eastAsia" w:eastAsiaTheme="minorEastAsia" w:cstheme="minorHAnsi"/>
                <w:bCs/>
                <w:szCs w:val="18"/>
              </w:rPr>
              <w:t>课件PPT</w:t>
            </w:r>
          </w:p>
        </w:tc>
        <w:tc>
          <w:tcPr>
            <w:tcW w:w="1093" w:type="pct"/>
          </w:tcPr>
          <w:p w14:paraId="6BC767B0">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46EE7F4A">
            <w:pPr>
              <w:spacing w:line="276" w:lineRule="auto"/>
              <w:rPr>
                <w:rFonts w:eastAsiaTheme="minorEastAsia" w:cstheme="minorHAnsi"/>
                <w:bCs/>
                <w:szCs w:val="18"/>
              </w:rPr>
            </w:pPr>
            <w:r>
              <w:rPr>
                <w:rFonts w:eastAsiaTheme="minorEastAsia" w:cstheme="minorHAnsi"/>
                <w:bCs/>
                <w:szCs w:val="18"/>
              </w:rPr>
              <w:t>课件内容与教学大纲内容相符合，与实验手册一起支撑理论和实践授课，课件主题清晰，课件内容逻辑合理，内容直观、清晰，课件整体美观，色调搭配合理。</w:t>
            </w:r>
          </w:p>
        </w:tc>
      </w:tr>
      <w:tr w14:paraId="0F4B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36E63E23">
            <w:pPr>
              <w:spacing w:line="276" w:lineRule="auto"/>
              <w:jc w:val="center"/>
              <w:rPr>
                <w:rFonts w:hint="eastAsia" w:eastAsiaTheme="minorEastAsia" w:cstheme="minorHAnsi"/>
                <w:bCs/>
                <w:szCs w:val="18"/>
                <w:lang w:eastAsia="zh-CN"/>
              </w:rPr>
            </w:pPr>
            <w:r>
              <w:rPr>
                <w:rFonts w:hint="eastAsia" w:eastAsiaTheme="minorEastAsia" w:cstheme="minorHAnsi"/>
                <w:bCs/>
                <w:szCs w:val="18"/>
                <w:lang w:val="en-US" w:eastAsia="zh-CN"/>
              </w:rPr>
              <w:t>7</w:t>
            </w:r>
          </w:p>
        </w:tc>
        <w:tc>
          <w:tcPr>
            <w:tcW w:w="1213" w:type="pct"/>
            <w:shd w:val="clear" w:color="auto" w:fill="auto"/>
            <w:tcMar>
              <w:top w:w="62" w:type="dxa"/>
              <w:left w:w="125" w:type="dxa"/>
              <w:bottom w:w="62" w:type="dxa"/>
              <w:right w:w="125" w:type="dxa"/>
            </w:tcMar>
          </w:tcPr>
          <w:p w14:paraId="68272EAE">
            <w:pPr>
              <w:spacing w:line="276" w:lineRule="auto"/>
              <w:jc w:val="center"/>
              <w:rPr>
                <w:rFonts w:eastAsiaTheme="minorEastAsia" w:cstheme="minorHAnsi"/>
                <w:bCs/>
                <w:szCs w:val="18"/>
              </w:rPr>
            </w:pPr>
            <w:r>
              <w:rPr>
                <w:rFonts w:hint="eastAsia" w:eastAsiaTheme="minorEastAsia" w:cstheme="minorHAnsi"/>
                <w:bCs/>
                <w:szCs w:val="18"/>
              </w:rPr>
              <w:t>实验指导手册</w:t>
            </w:r>
          </w:p>
        </w:tc>
        <w:tc>
          <w:tcPr>
            <w:tcW w:w="1093" w:type="pct"/>
          </w:tcPr>
          <w:p w14:paraId="2BD8E789">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027CE5CD">
            <w:pPr>
              <w:spacing w:line="276" w:lineRule="auto"/>
              <w:rPr>
                <w:rFonts w:eastAsiaTheme="minorEastAsia" w:cstheme="minorHAnsi"/>
                <w:bCs/>
                <w:szCs w:val="18"/>
              </w:rPr>
            </w:pPr>
            <w:r>
              <w:rPr>
                <w:rFonts w:eastAsiaTheme="minorEastAsia" w:cstheme="minorHAnsi"/>
                <w:bCs/>
                <w:szCs w:val="18"/>
              </w:rPr>
              <w:t>支撑实践教学，实验手册包括实验目的、实验涉及知识点、实验准备、实验内容及课时分配、详细实验过程等内容。</w:t>
            </w:r>
          </w:p>
        </w:tc>
      </w:tr>
      <w:tr w14:paraId="28A7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2499ABCC">
            <w:pPr>
              <w:spacing w:line="276" w:lineRule="auto"/>
              <w:jc w:val="center"/>
              <w:rPr>
                <w:rFonts w:hint="eastAsia" w:eastAsiaTheme="minorEastAsia" w:cstheme="minorHAnsi"/>
                <w:bCs/>
                <w:szCs w:val="18"/>
                <w:lang w:eastAsia="zh-CN"/>
              </w:rPr>
            </w:pPr>
            <w:r>
              <w:rPr>
                <w:rFonts w:hint="eastAsia" w:eastAsiaTheme="minorEastAsia" w:cstheme="minorHAnsi"/>
                <w:bCs/>
                <w:szCs w:val="18"/>
                <w:lang w:val="en-US" w:eastAsia="zh-CN"/>
              </w:rPr>
              <w:t>8</w:t>
            </w:r>
          </w:p>
        </w:tc>
        <w:tc>
          <w:tcPr>
            <w:tcW w:w="1213" w:type="pct"/>
            <w:shd w:val="clear" w:color="auto" w:fill="auto"/>
            <w:tcMar>
              <w:top w:w="62" w:type="dxa"/>
              <w:left w:w="125" w:type="dxa"/>
              <w:bottom w:w="62" w:type="dxa"/>
              <w:right w:w="125" w:type="dxa"/>
            </w:tcMar>
          </w:tcPr>
          <w:p w14:paraId="22C2BAFE">
            <w:pPr>
              <w:spacing w:line="276" w:lineRule="auto"/>
              <w:jc w:val="center"/>
              <w:rPr>
                <w:rFonts w:eastAsiaTheme="minorEastAsia" w:cstheme="minorHAnsi"/>
                <w:bCs/>
                <w:szCs w:val="18"/>
              </w:rPr>
            </w:pPr>
            <w:r>
              <w:rPr>
                <w:rFonts w:hint="eastAsia" w:eastAsiaTheme="minorEastAsia" w:cstheme="minorHAnsi"/>
                <w:bCs/>
                <w:szCs w:val="18"/>
              </w:rPr>
              <w:t>题库</w:t>
            </w:r>
          </w:p>
        </w:tc>
        <w:tc>
          <w:tcPr>
            <w:tcW w:w="1093" w:type="pct"/>
          </w:tcPr>
          <w:p w14:paraId="4CD199F2">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6A43FA8F">
            <w:pPr>
              <w:spacing w:line="276" w:lineRule="auto"/>
              <w:rPr>
                <w:rFonts w:eastAsiaTheme="minorEastAsia" w:cstheme="minorHAnsi"/>
                <w:bCs/>
                <w:szCs w:val="18"/>
              </w:rPr>
            </w:pPr>
            <w:r>
              <w:rPr>
                <w:rFonts w:eastAsiaTheme="minorEastAsia" w:cstheme="minorHAnsi"/>
                <w:bCs/>
                <w:szCs w:val="18"/>
              </w:rPr>
              <w:t>包含单选、多选、判断、问答题型</w:t>
            </w:r>
          </w:p>
        </w:tc>
      </w:tr>
      <w:tr w14:paraId="2A0B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439F135C">
            <w:pPr>
              <w:spacing w:line="276" w:lineRule="auto"/>
              <w:jc w:val="center"/>
              <w:rPr>
                <w:rFonts w:hint="eastAsia" w:eastAsiaTheme="minorEastAsia" w:cstheme="minorHAnsi"/>
                <w:bCs/>
                <w:szCs w:val="18"/>
                <w:lang w:eastAsia="zh-CN"/>
              </w:rPr>
            </w:pPr>
            <w:r>
              <w:rPr>
                <w:rFonts w:hint="eastAsia" w:eastAsiaTheme="minorEastAsia" w:cstheme="minorHAnsi"/>
                <w:bCs/>
                <w:szCs w:val="18"/>
                <w:lang w:val="en-US" w:eastAsia="zh-CN"/>
              </w:rPr>
              <w:t>9</w:t>
            </w:r>
          </w:p>
        </w:tc>
        <w:tc>
          <w:tcPr>
            <w:tcW w:w="1213" w:type="pct"/>
            <w:shd w:val="clear" w:color="auto" w:fill="auto"/>
            <w:tcMar>
              <w:top w:w="62" w:type="dxa"/>
              <w:left w:w="125" w:type="dxa"/>
              <w:bottom w:w="62" w:type="dxa"/>
              <w:right w:w="125" w:type="dxa"/>
            </w:tcMar>
          </w:tcPr>
          <w:p w14:paraId="4770A9B5">
            <w:pPr>
              <w:spacing w:line="276" w:lineRule="auto"/>
              <w:jc w:val="center"/>
              <w:rPr>
                <w:rFonts w:eastAsiaTheme="minorEastAsia" w:cstheme="minorHAnsi"/>
                <w:bCs/>
                <w:szCs w:val="18"/>
              </w:rPr>
            </w:pPr>
            <w:r>
              <w:rPr>
                <w:rFonts w:hint="eastAsia" w:eastAsiaTheme="minorEastAsia" w:cstheme="minorHAnsi"/>
                <w:bCs/>
                <w:szCs w:val="18"/>
              </w:rPr>
              <w:t>课程介绍</w:t>
            </w:r>
          </w:p>
        </w:tc>
        <w:tc>
          <w:tcPr>
            <w:tcW w:w="1093" w:type="pct"/>
          </w:tcPr>
          <w:p w14:paraId="0C4F54ED">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2DA84EC4">
            <w:pPr>
              <w:spacing w:line="276" w:lineRule="auto"/>
              <w:rPr>
                <w:rFonts w:eastAsiaTheme="minorEastAsia" w:cstheme="minorHAnsi"/>
                <w:bCs/>
                <w:szCs w:val="18"/>
              </w:rPr>
            </w:pPr>
            <w:r>
              <w:rPr>
                <w:rFonts w:hint="eastAsia" w:eastAsiaTheme="minorEastAsia" w:cstheme="minorHAnsi"/>
                <w:bCs/>
                <w:szCs w:val="18"/>
              </w:rPr>
              <w:t>主要包括课程特点、教学目标、教学方法、授课对象、建议使用的教材及教学参考书</w:t>
            </w:r>
          </w:p>
        </w:tc>
      </w:tr>
      <w:tr w14:paraId="6B8C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158C6BC5">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10</w:t>
            </w:r>
          </w:p>
        </w:tc>
        <w:tc>
          <w:tcPr>
            <w:tcW w:w="1213" w:type="pct"/>
            <w:shd w:val="clear" w:color="auto" w:fill="auto"/>
            <w:tcMar>
              <w:top w:w="62" w:type="dxa"/>
              <w:left w:w="125" w:type="dxa"/>
              <w:bottom w:w="62" w:type="dxa"/>
              <w:right w:w="125" w:type="dxa"/>
            </w:tcMar>
          </w:tcPr>
          <w:p w14:paraId="2F2BA98C">
            <w:pPr>
              <w:spacing w:line="276" w:lineRule="auto"/>
              <w:jc w:val="center"/>
              <w:rPr>
                <w:rFonts w:eastAsiaTheme="minorEastAsia" w:cstheme="minorHAnsi"/>
                <w:bCs/>
                <w:szCs w:val="18"/>
              </w:rPr>
            </w:pPr>
            <w:r>
              <w:rPr>
                <w:rFonts w:hint="eastAsia" w:eastAsiaTheme="minorEastAsia" w:cstheme="minorHAnsi"/>
                <w:bCs/>
                <w:szCs w:val="18"/>
              </w:rPr>
              <w:t>教学大纲</w:t>
            </w:r>
          </w:p>
        </w:tc>
        <w:tc>
          <w:tcPr>
            <w:tcW w:w="1093" w:type="pct"/>
          </w:tcPr>
          <w:p w14:paraId="29C17856">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6A84049C">
            <w:pPr>
              <w:spacing w:line="276" w:lineRule="auto"/>
              <w:rPr>
                <w:rFonts w:eastAsiaTheme="minorEastAsia" w:cstheme="minorHAnsi"/>
                <w:bCs/>
                <w:szCs w:val="18"/>
              </w:rPr>
            </w:pPr>
            <w:r>
              <w:rPr>
                <w:rFonts w:hint="eastAsia" w:eastAsiaTheme="minorEastAsia" w:cstheme="minorHAnsi"/>
                <w:bCs/>
                <w:szCs w:val="18"/>
              </w:rPr>
              <w:t>主要包括教学目的、教学任务、教学内容结构、模块教学目标与任务、课程开设的条件（如基本条件、软硬件要求、师资要求）、建议使用的教材及教学参考书。</w:t>
            </w:r>
          </w:p>
        </w:tc>
      </w:tr>
      <w:tr w14:paraId="72DF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096B73C7">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11</w:t>
            </w:r>
          </w:p>
        </w:tc>
        <w:tc>
          <w:tcPr>
            <w:tcW w:w="1213" w:type="pct"/>
            <w:shd w:val="clear" w:color="auto" w:fill="auto"/>
            <w:tcMar>
              <w:top w:w="62" w:type="dxa"/>
              <w:left w:w="125" w:type="dxa"/>
              <w:bottom w:w="62" w:type="dxa"/>
              <w:right w:w="125" w:type="dxa"/>
            </w:tcMar>
          </w:tcPr>
          <w:p w14:paraId="11F448BC">
            <w:pPr>
              <w:spacing w:line="276" w:lineRule="auto"/>
              <w:jc w:val="center"/>
              <w:rPr>
                <w:rFonts w:eastAsiaTheme="minorEastAsia" w:cstheme="minorHAnsi"/>
                <w:bCs/>
                <w:szCs w:val="18"/>
              </w:rPr>
            </w:pPr>
            <w:r>
              <w:rPr>
                <w:rFonts w:hint="eastAsia" w:eastAsiaTheme="minorEastAsia" w:cstheme="minorHAnsi"/>
                <w:bCs/>
                <w:szCs w:val="18"/>
              </w:rPr>
              <w:t>课程标准</w:t>
            </w:r>
          </w:p>
        </w:tc>
        <w:tc>
          <w:tcPr>
            <w:tcW w:w="1093" w:type="pct"/>
          </w:tcPr>
          <w:p w14:paraId="4211382F">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7CC84A3D">
            <w:pPr>
              <w:spacing w:line="276" w:lineRule="auto"/>
              <w:rPr>
                <w:rFonts w:eastAsiaTheme="minorEastAsia" w:cstheme="minorHAnsi"/>
                <w:bCs/>
                <w:szCs w:val="18"/>
              </w:rPr>
            </w:pPr>
            <w:r>
              <w:rPr>
                <w:rFonts w:hint="eastAsia" w:eastAsiaTheme="minorEastAsia" w:cstheme="minorHAnsi"/>
                <w:bCs/>
                <w:szCs w:val="18"/>
              </w:rPr>
              <w:t>主要包括课程基本信息（学分、学时、课程性质、适用专业等信息）、课程描述、本课程与其他课程的关系、课程目标及对毕业要求指标点的支撑、课程内容及要求、实验内容及参考学时、课程考核方式与评价标准。</w:t>
            </w:r>
          </w:p>
        </w:tc>
      </w:tr>
      <w:tr w14:paraId="54A4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699608E0">
            <w:pPr>
              <w:spacing w:line="276" w:lineRule="auto"/>
              <w:jc w:val="center"/>
              <w:rPr>
                <w:rFonts w:hint="eastAsia" w:eastAsiaTheme="minorEastAsia" w:cstheme="minorHAnsi"/>
                <w:bCs/>
                <w:szCs w:val="18"/>
                <w:lang w:eastAsia="zh-CN"/>
              </w:rPr>
            </w:pPr>
            <w:r>
              <w:rPr>
                <w:rFonts w:hint="eastAsia" w:eastAsiaTheme="minorEastAsia" w:cstheme="minorHAnsi"/>
                <w:bCs/>
                <w:szCs w:val="18"/>
              </w:rPr>
              <w:t>1</w:t>
            </w:r>
            <w:r>
              <w:rPr>
                <w:rFonts w:hint="eastAsia" w:eastAsiaTheme="minorEastAsia" w:cstheme="minorHAnsi"/>
                <w:bCs/>
                <w:szCs w:val="18"/>
                <w:lang w:val="en-US" w:eastAsia="zh-CN"/>
              </w:rPr>
              <w:t>2</w:t>
            </w:r>
          </w:p>
        </w:tc>
        <w:tc>
          <w:tcPr>
            <w:tcW w:w="1213" w:type="pct"/>
            <w:shd w:val="clear" w:color="auto" w:fill="auto"/>
            <w:tcMar>
              <w:top w:w="62" w:type="dxa"/>
              <w:left w:w="125" w:type="dxa"/>
              <w:bottom w:w="62" w:type="dxa"/>
              <w:right w:w="125" w:type="dxa"/>
            </w:tcMar>
          </w:tcPr>
          <w:p w14:paraId="2FDBC259">
            <w:pPr>
              <w:spacing w:line="276" w:lineRule="auto"/>
              <w:jc w:val="center"/>
              <w:rPr>
                <w:rFonts w:eastAsiaTheme="minorEastAsia" w:cstheme="minorHAnsi"/>
                <w:bCs/>
                <w:szCs w:val="18"/>
              </w:rPr>
            </w:pPr>
            <w:r>
              <w:rPr>
                <w:rFonts w:hint="eastAsia" w:eastAsiaTheme="minorEastAsia" w:cstheme="minorHAnsi"/>
                <w:bCs/>
                <w:szCs w:val="18"/>
              </w:rPr>
              <w:t>实训指导书</w:t>
            </w:r>
          </w:p>
        </w:tc>
        <w:tc>
          <w:tcPr>
            <w:tcW w:w="1093" w:type="pct"/>
          </w:tcPr>
          <w:p w14:paraId="66BC8444">
            <w:pPr>
              <w:spacing w:line="240" w:lineRule="auto"/>
              <w:jc w:val="center"/>
              <w:rPr>
                <w:rFonts w:eastAsiaTheme="minorEastAsia" w:cstheme="minorHAnsi"/>
                <w:bCs/>
                <w:szCs w:val="18"/>
              </w:rPr>
            </w:pPr>
            <w:r>
              <w:rPr>
                <w:rFonts w:hint="eastAsia" w:eastAsiaTheme="minorEastAsia" w:cstheme="minorHAnsi"/>
                <w:bCs/>
                <w:szCs w:val="18"/>
                <w:lang w:val="en-US" w:eastAsia="zh-CN"/>
              </w:rPr>
              <w:t>教学资源</w:t>
            </w:r>
            <w:r>
              <w:rPr>
                <w:rFonts w:hint="eastAsia" w:eastAsiaTheme="minorEastAsia" w:cstheme="minorHAnsi"/>
                <w:bCs/>
                <w:szCs w:val="18"/>
              </w:rPr>
              <w:t>建设服务必选</w:t>
            </w:r>
          </w:p>
        </w:tc>
        <w:tc>
          <w:tcPr>
            <w:tcW w:w="2133" w:type="pct"/>
            <w:shd w:val="clear" w:color="auto" w:fill="auto"/>
            <w:tcMar>
              <w:top w:w="62" w:type="dxa"/>
              <w:left w:w="125" w:type="dxa"/>
              <w:bottom w:w="62" w:type="dxa"/>
              <w:right w:w="125" w:type="dxa"/>
            </w:tcMar>
          </w:tcPr>
          <w:p w14:paraId="50CF754D">
            <w:pPr>
              <w:spacing w:line="276" w:lineRule="auto"/>
              <w:rPr>
                <w:rFonts w:eastAsiaTheme="minorEastAsia" w:cstheme="minorHAnsi"/>
                <w:bCs/>
                <w:szCs w:val="18"/>
              </w:rPr>
            </w:pPr>
            <w:r>
              <w:rPr>
                <w:rFonts w:hint="eastAsia" w:eastAsiaTheme="minorEastAsia" w:cstheme="minorHAnsi"/>
                <w:bCs/>
                <w:szCs w:val="18"/>
              </w:rPr>
              <w:t>包括项目涉及的知识点、技术架构、核心技术介绍、项目准备、项目内容及课时分配、项目详细操作步骤等</w:t>
            </w:r>
          </w:p>
        </w:tc>
      </w:tr>
      <w:tr w14:paraId="62B1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74781AA3">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13</w:t>
            </w:r>
          </w:p>
        </w:tc>
        <w:tc>
          <w:tcPr>
            <w:tcW w:w="1213" w:type="pct"/>
            <w:shd w:val="clear" w:color="auto" w:fill="auto"/>
            <w:tcMar>
              <w:top w:w="62" w:type="dxa"/>
              <w:left w:w="125" w:type="dxa"/>
              <w:bottom w:w="62" w:type="dxa"/>
              <w:right w:w="125" w:type="dxa"/>
            </w:tcMar>
          </w:tcPr>
          <w:p w14:paraId="5677A9F7">
            <w:pPr>
              <w:spacing w:line="276" w:lineRule="auto"/>
              <w:jc w:val="center"/>
              <w:rPr>
                <w:rFonts w:eastAsiaTheme="minorEastAsia" w:cstheme="minorHAnsi"/>
                <w:bCs/>
                <w:szCs w:val="18"/>
              </w:rPr>
            </w:pPr>
            <w:r>
              <w:rPr>
                <w:rFonts w:hint="eastAsia" w:eastAsiaTheme="minorEastAsia" w:cstheme="minorHAnsi"/>
                <w:bCs/>
                <w:szCs w:val="18"/>
              </w:rPr>
              <w:t>教材正文</w:t>
            </w:r>
          </w:p>
        </w:tc>
        <w:tc>
          <w:tcPr>
            <w:tcW w:w="1093" w:type="pct"/>
          </w:tcPr>
          <w:p w14:paraId="6BB234ED">
            <w:pPr>
              <w:spacing w:line="240" w:lineRule="auto"/>
              <w:jc w:val="center"/>
              <w:rPr>
                <w:rFonts w:eastAsiaTheme="minorEastAsia" w:cstheme="minorHAnsi"/>
                <w:bCs/>
                <w:szCs w:val="18"/>
              </w:rPr>
            </w:pPr>
            <w:r>
              <w:rPr>
                <w:rFonts w:hint="eastAsia" w:eastAsiaTheme="minorEastAsia" w:cstheme="minorHAnsi"/>
                <w:bCs/>
                <w:szCs w:val="18"/>
                <w:lang w:val="en-US" w:eastAsia="zh-CN"/>
              </w:rPr>
              <w:t>教材开发</w:t>
            </w:r>
            <w:r>
              <w:rPr>
                <w:rFonts w:hint="eastAsia" w:eastAsiaTheme="minorEastAsia" w:cstheme="minorHAnsi"/>
                <w:bCs/>
                <w:szCs w:val="18"/>
              </w:rPr>
              <w:t>服务必选</w:t>
            </w:r>
          </w:p>
        </w:tc>
        <w:tc>
          <w:tcPr>
            <w:tcW w:w="2133" w:type="pct"/>
            <w:shd w:val="clear" w:color="auto" w:fill="auto"/>
            <w:tcMar>
              <w:top w:w="62" w:type="dxa"/>
              <w:left w:w="125" w:type="dxa"/>
              <w:bottom w:w="62" w:type="dxa"/>
              <w:right w:w="125" w:type="dxa"/>
            </w:tcMar>
          </w:tcPr>
          <w:p w14:paraId="32E004BF">
            <w:pPr>
              <w:spacing w:line="276" w:lineRule="auto"/>
              <w:rPr>
                <w:rFonts w:eastAsiaTheme="minorEastAsia" w:cstheme="minorHAnsi"/>
                <w:bCs/>
                <w:szCs w:val="18"/>
              </w:rPr>
            </w:pPr>
            <w:r>
              <w:rPr>
                <w:rFonts w:eastAsiaTheme="minorEastAsia" w:cstheme="minorHAnsi"/>
                <w:bCs/>
                <w:szCs w:val="18"/>
              </w:rPr>
              <w:t>正文内容250-300页（宋体，五号，1.5倍行距）。教材正文可采用项目案例化组织，将行业企业用人需求和岗位技能，转化成知识点、技能点融入到教材中，实操性、可读性强；正文采用结构化写作方式，对内容进行有限层级的模块划分，大模块分为小模块，小模块分为更小的模块，层层嵌套；正文中使用“知识拓展”、“活学活用”、“思考”等交互窗口，增加可读性。</w:t>
            </w:r>
          </w:p>
        </w:tc>
      </w:tr>
      <w:tr w14:paraId="4CB4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03152352">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14</w:t>
            </w:r>
          </w:p>
        </w:tc>
        <w:tc>
          <w:tcPr>
            <w:tcW w:w="1213" w:type="pct"/>
            <w:shd w:val="clear" w:color="auto" w:fill="auto"/>
            <w:tcMar>
              <w:top w:w="62" w:type="dxa"/>
              <w:left w:w="125" w:type="dxa"/>
              <w:bottom w:w="62" w:type="dxa"/>
              <w:right w:w="125" w:type="dxa"/>
            </w:tcMar>
          </w:tcPr>
          <w:p w14:paraId="7F909613">
            <w:pPr>
              <w:spacing w:line="276" w:lineRule="auto"/>
              <w:jc w:val="center"/>
              <w:rPr>
                <w:rFonts w:eastAsiaTheme="minorEastAsia" w:cstheme="minorHAnsi"/>
                <w:bCs/>
                <w:szCs w:val="18"/>
              </w:rPr>
            </w:pPr>
            <w:r>
              <w:rPr>
                <w:rFonts w:hint="eastAsia" w:eastAsiaTheme="minorEastAsia" w:cstheme="minorHAnsi"/>
                <w:bCs/>
                <w:szCs w:val="18"/>
              </w:rPr>
              <w:t>教材辅文</w:t>
            </w:r>
          </w:p>
        </w:tc>
        <w:tc>
          <w:tcPr>
            <w:tcW w:w="1093" w:type="pct"/>
          </w:tcPr>
          <w:p w14:paraId="48F88CC0">
            <w:pPr>
              <w:spacing w:line="240" w:lineRule="auto"/>
              <w:jc w:val="center"/>
              <w:rPr>
                <w:rFonts w:eastAsiaTheme="minorEastAsia" w:cstheme="minorHAnsi"/>
                <w:bCs/>
                <w:szCs w:val="18"/>
              </w:rPr>
            </w:pPr>
            <w:r>
              <w:rPr>
                <w:rFonts w:hint="eastAsia" w:eastAsiaTheme="minorEastAsia" w:cstheme="minorHAnsi"/>
                <w:bCs/>
                <w:szCs w:val="18"/>
                <w:lang w:val="en-US" w:eastAsia="zh-CN"/>
              </w:rPr>
              <w:t>教材开发</w:t>
            </w:r>
            <w:r>
              <w:rPr>
                <w:rFonts w:hint="eastAsia" w:eastAsiaTheme="minorEastAsia" w:cstheme="minorHAnsi"/>
                <w:bCs/>
                <w:szCs w:val="18"/>
              </w:rPr>
              <w:t>服务必选</w:t>
            </w:r>
          </w:p>
        </w:tc>
        <w:tc>
          <w:tcPr>
            <w:tcW w:w="2133" w:type="pct"/>
            <w:shd w:val="clear" w:color="auto" w:fill="auto"/>
            <w:tcMar>
              <w:top w:w="62" w:type="dxa"/>
              <w:left w:w="125" w:type="dxa"/>
              <w:bottom w:w="62" w:type="dxa"/>
              <w:right w:w="125" w:type="dxa"/>
            </w:tcMar>
          </w:tcPr>
          <w:p w14:paraId="670BA00C">
            <w:pPr>
              <w:spacing w:line="276" w:lineRule="auto"/>
              <w:rPr>
                <w:rFonts w:eastAsiaTheme="minorEastAsia" w:cstheme="minorHAnsi"/>
                <w:bCs/>
                <w:szCs w:val="18"/>
              </w:rPr>
            </w:pPr>
            <w:r>
              <w:rPr>
                <w:rFonts w:eastAsiaTheme="minorEastAsia" w:cstheme="minorHAnsi"/>
                <w:bCs/>
                <w:szCs w:val="18"/>
              </w:rPr>
              <w:t>包括前言、目录、参考文献等</w:t>
            </w:r>
          </w:p>
        </w:tc>
      </w:tr>
      <w:tr w14:paraId="369E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 w:hRule="atLeast"/>
        </w:trPr>
        <w:tc>
          <w:tcPr>
            <w:tcW w:w="560" w:type="pct"/>
            <w:shd w:val="clear" w:color="auto" w:fill="auto"/>
            <w:tcMar>
              <w:top w:w="62" w:type="dxa"/>
              <w:left w:w="125" w:type="dxa"/>
              <w:bottom w:w="62" w:type="dxa"/>
              <w:right w:w="125" w:type="dxa"/>
            </w:tcMar>
          </w:tcPr>
          <w:p w14:paraId="415DE412">
            <w:pPr>
              <w:spacing w:line="276"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15</w:t>
            </w:r>
          </w:p>
        </w:tc>
        <w:tc>
          <w:tcPr>
            <w:tcW w:w="1213" w:type="pct"/>
            <w:shd w:val="clear" w:color="auto" w:fill="auto"/>
            <w:tcMar>
              <w:top w:w="62" w:type="dxa"/>
              <w:left w:w="125" w:type="dxa"/>
              <w:bottom w:w="62" w:type="dxa"/>
              <w:right w:w="125" w:type="dxa"/>
            </w:tcMar>
          </w:tcPr>
          <w:p w14:paraId="06007C59">
            <w:pPr>
              <w:spacing w:line="276" w:lineRule="auto"/>
              <w:jc w:val="center"/>
              <w:rPr>
                <w:rFonts w:hint="eastAsia" w:eastAsiaTheme="minorEastAsia" w:cstheme="minorHAnsi"/>
                <w:bCs/>
                <w:szCs w:val="18"/>
                <w:lang w:val="en-US" w:eastAsia="zh-CN"/>
              </w:rPr>
            </w:pPr>
            <w:r>
              <w:rPr>
                <w:rFonts w:hint="eastAsia" w:eastAsiaTheme="minorEastAsia" w:cstheme="minorHAnsi"/>
                <w:bCs/>
                <w:szCs w:val="18"/>
                <w:lang w:val="en-US" w:eastAsia="zh-CN"/>
              </w:rPr>
              <w:t>申报材料</w:t>
            </w:r>
          </w:p>
        </w:tc>
        <w:tc>
          <w:tcPr>
            <w:tcW w:w="1093" w:type="pct"/>
          </w:tcPr>
          <w:p w14:paraId="3CF8851A">
            <w:pPr>
              <w:spacing w:line="240" w:lineRule="auto"/>
              <w:jc w:val="center"/>
              <w:rPr>
                <w:rFonts w:hint="default" w:eastAsiaTheme="minorEastAsia" w:cstheme="minorHAnsi"/>
                <w:bCs/>
                <w:szCs w:val="18"/>
                <w:lang w:val="en-US" w:eastAsia="zh-CN"/>
              </w:rPr>
            </w:pPr>
            <w:r>
              <w:rPr>
                <w:rFonts w:hint="eastAsia" w:eastAsiaTheme="minorEastAsia" w:cstheme="minorHAnsi"/>
                <w:bCs/>
                <w:szCs w:val="18"/>
                <w:lang w:val="en-US" w:eastAsia="zh-CN"/>
              </w:rPr>
              <w:t>职业培训服务必须</w:t>
            </w:r>
          </w:p>
        </w:tc>
        <w:tc>
          <w:tcPr>
            <w:tcW w:w="2133" w:type="pct"/>
            <w:shd w:val="clear" w:color="auto" w:fill="auto"/>
            <w:tcMar>
              <w:top w:w="62" w:type="dxa"/>
              <w:left w:w="125" w:type="dxa"/>
              <w:bottom w:w="62" w:type="dxa"/>
              <w:right w:w="125" w:type="dxa"/>
            </w:tcMar>
          </w:tcPr>
          <w:p w14:paraId="2E9E24A7">
            <w:pPr>
              <w:spacing w:line="276" w:lineRule="auto"/>
              <w:rPr>
                <w:rFonts w:eastAsiaTheme="minorEastAsia" w:cstheme="minorHAnsi"/>
                <w:bCs/>
                <w:szCs w:val="18"/>
              </w:rPr>
            </w:pPr>
            <w:r>
              <w:rPr>
                <w:rFonts w:hint="eastAsia" w:eastAsiaTheme="minorEastAsia" w:cstheme="minorHAnsi"/>
                <w:bCs/>
                <w:szCs w:val="18"/>
              </w:rPr>
              <w:t>职业技能鉴定中心申报、国家职业技能等级题库、专项职业能力考核规范、新研发培训课程</w:t>
            </w:r>
          </w:p>
        </w:tc>
      </w:tr>
      <w:bookmarkEnd w:id="15"/>
      <w:bookmarkEnd w:id="16"/>
    </w:tbl>
    <w:p w14:paraId="4991E9C2">
      <w:pPr>
        <w:spacing w:line="276" w:lineRule="auto"/>
        <w:rPr>
          <w:rFonts w:eastAsiaTheme="minorEastAsia" w:cstheme="minorHAnsi"/>
        </w:rPr>
      </w:pPr>
    </w:p>
    <w:p w14:paraId="48FB1B21"/>
    <w:sectPr>
      <w:headerReference r:id="rId5" w:type="first"/>
      <w:footerReference r:id="rId8" w:type="first"/>
      <w:headerReference r:id="rId3" w:type="default"/>
      <w:footerReference r:id="rId6" w:type="default"/>
      <w:headerReference r:id="rId4" w:type="even"/>
      <w:footerReference r:id="rId7" w:type="even"/>
      <w:pgSz w:w="11906" w:h="16838"/>
      <w:pgMar w:top="1312" w:right="1800" w:bottom="1440" w:left="1800"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0008009F"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5"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3"/>
      <w:gridCol w:w="2924"/>
      <w:gridCol w:w="2604"/>
    </w:tblGrid>
    <w:tr w14:paraId="1731140B">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760" w:type="pct"/>
        </w:tcPr>
        <w:p w14:paraId="0AAB7F83">
          <w:pPr>
            <w:pStyle w:val="8"/>
          </w:pPr>
          <w:r>
            <w:fldChar w:fldCharType="begin"/>
          </w:r>
          <w:r>
            <w:instrText xml:space="preserve"> TIME \@ "yyyy-M-d" </w:instrText>
          </w:r>
          <w:r>
            <w:fldChar w:fldCharType="separate"/>
          </w:r>
          <w:r>
            <w:t>2024-11-25</w:t>
          </w:r>
          <w:r>
            <w:fldChar w:fldCharType="end"/>
          </w:r>
        </w:p>
      </w:tc>
      <w:tc>
        <w:tcPr>
          <w:tcW w:w="1714" w:type="pct"/>
        </w:tcPr>
        <w:p w14:paraId="20F0F979">
          <w:pPr>
            <w:pStyle w:val="8"/>
          </w:pPr>
          <w:r>
            <w:rPr>
              <w:rFonts w:hint="eastAsia"/>
            </w:rPr>
            <w:t>华为保密信息,未经授权禁止扩散</w:t>
          </w:r>
        </w:p>
      </w:tc>
      <w:tc>
        <w:tcPr>
          <w:tcW w:w="1526" w:type="pct"/>
        </w:tcPr>
        <w:p w14:paraId="2FB4A7FC">
          <w:pPr>
            <w:pStyle w:val="8"/>
            <w:ind w:firstLine="360"/>
            <w:jc w:val="right"/>
          </w:pPr>
          <w:r>
            <w:rPr>
              <w:rFonts w:hint="eastAsia"/>
            </w:rPr>
            <w:t>第</w:t>
          </w:r>
          <w:r>
            <w:fldChar w:fldCharType="begin"/>
          </w:r>
          <w:r>
            <w:instrText xml:space="preserve">PAGE</w:instrText>
          </w:r>
          <w:r>
            <w:fldChar w:fldCharType="separate"/>
          </w:r>
          <w:r>
            <w:t>8</w:t>
          </w:r>
          <w:r>
            <w:fldChar w:fldCharType="end"/>
          </w:r>
          <w:r>
            <w:rPr>
              <w:rFonts w:hint="eastAsia"/>
            </w:rPr>
            <w:t>页</w:t>
          </w:r>
          <w:r>
            <w:t xml:space="preserve">, </w:t>
          </w:r>
          <w:r>
            <w:rPr>
              <w:rFonts w:hint="eastAsia"/>
            </w:rPr>
            <w:t>共</w:t>
          </w:r>
          <w:r>
            <w:fldChar w:fldCharType="begin"/>
          </w:r>
          <w:r>
            <w:instrText xml:space="preserve"> NUMPAGES  \* Arabic  \* MERGEFORMAT </w:instrText>
          </w:r>
          <w:r>
            <w:fldChar w:fldCharType="separate"/>
          </w:r>
          <w:r>
            <w:t>8</w:t>
          </w:r>
          <w:r>
            <w:fldChar w:fldCharType="end"/>
          </w:r>
          <w:r>
            <w:rPr>
              <w:rFonts w:hint="eastAsia"/>
            </w:rPr>
            <w:t>页</w:t>
          </w:r>
        </w:p>
      </w:tc>
    </w:tr>
  </w:tbl>
  <w:p w14:paraId="2070499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9277D">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6093D">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3"/>
      <w:tblW w:w="5000" w:type="pct"/>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842"/>
      <w:gridCol w:w="5894"/>
      <w:gridCol w:w="1684"/>
    </w:tblGrid>
    <w:tr w14:paraId="351270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82" w:hRule="exact"/>
      </w:trPr>
      <w:tc>
        <w:tcPr>
          <w:tcW w:w="500" w:type="pct"/>
        </w:tcPr>
        <w:p w14:paraId="4F8718A0">
          <w:pPr>
            <w:rPr>
              <w:rFonts w:ascii="Dotum" w:hAnsi="Dotum" w:eastAsia="Dotum"/>
            </w:rPr>
          </w:pPr>
          <w:r>
            <w:rPr>
              <w:rFonts w:hint="eastAsia" w:ascii="宋体" w:hAnsi="宋体"/>
            </w:rPr>
            <w:drawing>
              <wp:anchor distT="0" distB="0" distL="114300" distR="114300" simplePos="0" relativeHeight="251659264" behindDoc="0" locked="0" layoutInCell="1" allowOverlap="1">
                <wp:simplePos x="0" y="0"/>
                <wp:positionH relativeFrom="column">
                  <wp:posOffset>-29845</wp:posOffset>
                </wp:positionH>
                <wp:positionV relativeFrom="paragraph">
                  <wp:posOffset>19685</wp:posOffset>
                </wp:positionV>
                <wp:extent cx="436880" cy="446405"/>
                <wp:effectExtent l="0" t="0" r="1270" b="0"/>
                <wp:wrapThrough wrapText="bothSides">
                  <wp:wrapPolygon>
                    <wp:start x="0" y="0"/>
                    <wp:lineTo x="0" y="20279"/>
                    <wp:lineTo x="20721" y="20279"/>
                    <wp:lineTo x="20721" y="0"/>
                    <wp:lineTo x="0" y="0"/>
                  </wp:wrapPolygon>
                </wp:wrapThrough>
                <wp:docPr id="4" name="图片 4" descr="C:\Users\f00250756.CHINA\Desktop\HW_POS_RBG_Vertical-15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f00250756.CHINA\Desktop\HW_POS_RBG_Vertical-150p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6880" cy="446405"/>
                        </a:xfrm>
                        <a:prstGeom prst="rect">
                          <a:avLst/>
                        </a:prstGeom>
                        <a:noFill/>
                        <a:ln>
                          <a:noFill/>
                        </a:ln>
                      </pic:spPr>
                    </pic:pic>
                  </a:graphicData>
                </a:graphic>
              </wp:anchor>
            </w:drawing>
          </w:r>
        </w:p>
      </w:tc>
      <w:tc>
        <w:tcPr>
          <w:tcW w:w="3500" w:type="pct"/>
          <w:vAlign w:val="bottom"/>
        </w:tcPr>
        <w:p w14:paraId="789941C8">
          <w:pPr>
            <w:pStyle w:val="9"/>
            <w:ind w:firstLine="540" w:firstLineChars="300"/>
            <w:rPr>
              <w:rFonts w:ascii="宋体" w:hAnsi="宋体"/>
            </w:rPr>
          </w:pPr>
          <w:r>
            <w:rPr>
              <w:rFonts w:hint="eastAsia" w:ascii="宋体" w:hAnsi="宋体"/>
            </w:rPr>
            <w:t>文档名称</w:t>
          </w:r>
        </w:p>
      </w:tc>
      <w:tc>
        <w:tcPr>
          <w:tcW w:w="1000" w:type="pct"/>
          <w:vAlign w:val="bottom"/>
        </w:tcPr>
        <w:p w14:paraId="08C13FF1">
          <w:pPr>
            <w:pStyle w:val="9"/>
            <w:ind w:firstLine="630" w:firstLineChars="350"/>
            <w:rPr>
              <w:rFonts w:ascii="宋体" w:hAnsi="宋体"/>
            </w:rPr>
          </w:pPr>
          <w:r>
            <w:rPr>
              <w:rFonts w:hint="eastAsia" w:ascii="宋体" w:hAnsi="宋体"/>
            </w:rPr>
            <w:t>文档密级</w:t>
          </w:r>
        </w:p>
      </w:tc>
    </w:tr>
  </w:tbl>
  <w:p w14:paraId="4E01F8B9">
    <w:pPr>
      <w:pStyle w:val="9"/>
      <w:rPr>
        <w:rFonts w:ascii="DotumChe" w:hAnsi="DotumChe" w:eastAsia="DotumCh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F6EB9">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C2839">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24"/>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20"/>
      <w:suff w:val="space"/>
      <w:lvlText w:val="表%9"/>
      <w:lvlJc w:val="center"/>
      <w:pPr>
        <w:ind w:left="0" w:firstLine="0"/>
      </w:pPr>
      <w:rPr>
        <w:rFonts w:hint="default" w:ascii="Arial" w:hAnsi="Arial" w:eastAsia="黑体"/>
        <w:b w:val="0"/>
        <w:i w:val="0"/>
        <w:sz w:val="18"/>
        <w:szCs w:val="18"/>
      </w:rPr>
    </w:lvl>
  </w:abstractNum>
  <w:abstractNum w:abstractNumId="1">
    <w:nsid w:val="63546429"/>
    <w:multiLevelType w:val="multilevel"/>
    <w:tmpl w:val="63546429"/>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lvlText w:val="%4."/>
      <w:lvlJc w:val="left"/>
      <w:pPr>
        <w:tabs>
          <w:tab w:val="left" w:pos="567"/>
        </w:tabs>
        <w:ind w:left="936" w:hanging="680"/>
      </w:pPr>
      <w:rPr>
        <w:rFonts w:hint="eastAsia"/>
      </w:rPr>
    </w:lvl>
    <w:lvl w:ilvl="4" w:tentative="0">
      <w:start w:val="1"/>
      <w:numFmt w:val="decimal"/>
      <w:lvlText w:val="%5）"/>
      <w:lvlJc w:val="left"/>
      <w:pPr>
        <w:tabs>
          <w:tab w:val="left" w:pos="567"/>
        </w:tabs>
        <w:ind w:left="936" w:hanging="680"/>
      </w:pPr>
      <w:rPr>
        <w:rFonts w:hint="eastAsia"/>
      </w:rPr>
    </w:lvl>
    <w:lvl w:ilvl="5" w:tentative="0">
      <w:start w:val="1"/>
      <w:numFmt w:val="lowerLetter"/>
      <w:lvlText w:val="%6）"/>
      <w:lvlJc w:val="left"/>
      <w:pPr>
        <w:tabs>
          <w:tab w:val="left" w:pos="567"/>
        </w:tabs>
        <w:ind w:left="936" w:hanging="680"/>
      </w:pPr>
      <w:rPr>
        <w:rFonts w:hint="eastAsia"/>
      </w:rPr>
    </w:lvl>
    <w:lvl w:ilvl="6" w:tentative="0">
      <w:start w:val="1"/>
      <w:numFmt w:val="lowerRoman"/>
      <w:lvlText w:val="%7"/>
      <w:lvlJc w:val="left"/>
      <w:pPr>
        <w:tabs>
          <w:tab w:val="left" w:pos="567"/>
        </w:tabs>
        <w:ind w:left="936" w:hanging="680"/>
      </w:pPr>
      <w:rPr>
        <w:rFonts w:hint="default"/>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iMGYzMjVkZTZjYTA0MmE4NGEyMWY5NjBiYmVmZWUifQ=="/>
  </w:docVars>
  <w:rsids>
    <w:rsidRoot w:val="00191AC9"/>
    <w:rsid w:val="00011CC9"/>
    <w:rsid w:val="00012249"/>
    <w:rsid w:val="00012935"/>
    <w:rsid w:val="00013127"/>
    <w:rsid w:val="000143AD"/>
    <w:rsid w:val="00035469"/>
    <w:rsid w:val="00052BCF"/>
    <w:rsid w:val="000630B9"/>
    <w:rsid w:val="00063CDD"/>
    <w:rsid w:val="0006715B"/>
    <w:rsid w:val="00075E72"/>
    <w:rsid w:val="00076D60"/>
    <w:rsid w:val="00080C41"/>
    <w:rsid w:val="00097098"/>
    <w:rsid w:val="000A1410"/>
    <w:rsid w:val="000B0CE2"/>
    <w:rsid w:val="000C1989"/>
    <w:rsid w:val="000C392E"/>
    <w:rsid w:val="000E0A18"/>
    <w:rsid w:val="000F4897"/>
    <w:rsid w:val="000F4D57"/>
    <w:rsid w:val="000F7C1C"/>
    <w:rsid w:val="00105642"/>
    <w:rsid w:val="00110FF6"/>
    <w:rsid w:val="001143F5"/>
    <w:rsid w:val="00122ABE"/>
    <w:rsid w:val="001308E1"/>
    <w:rsid w:val="00131BD9"/>
    <w:rsid w:val="00146749"/>
    <w:rsid w:val="001504F0"/>
    <w:rsid w:val="00152B8F"/>
    <w:rsid w:val="00153F34"/>
    <w:rsid w:val="00182236"/>
    <w:rsid w:val="00186146"/>
    <w:rsid w:val="00191842"/>
    <w:rsid w:val="00191AC9"/>
    <w:rsid w:val="001A0241"/>
    <w:rsid w:val="001A1EAF"/>
    <w:rsid w:val="001A2C24"/>
    <w:rsid w:val="001A58D5"/>
    <w:rsid w:val="001B0DC0"/>
    <w:rsid w:val="001B2ACE"/>
    <w:rsid w:val="001B49EE"/>
    <w:rsid w:val="001B6734"/>
    <w:rsid w:val="001C1C0D"/>
    <w:rsid w:val="001D1C74"/>
    <w:rsid w:val="001E4747"/>
    <w:rsid w:val="001F1990"/>
    <w:rsid w:val="00206675"/>
    <w:rsid w:val="00227C3F"/>
    <w:rsid w:val="002342CF"/>
    <w:rsid w:val="00254845"/>
    <w:rsid w:val="0026584A"/>
    <w:rsid w:val="002757B3"/>
    <w:rsid w:val="00276CE6"/>
    <w:rsid w:val="00291C45"/>
    <w:rsid w:val="002A297C"/>
    <w:rsid w:val="002A7038"/>
    <w:rsid w:val="002B1EB8"/>
    <w:rsid w:val="002C25D4"/>
    <w:rsid w:val="002C6CAC"/>
    <w:rsid w:val="002E0C03"/>
    <w:rsid w:val="002E0DBC"/>
    <w:rsid w:val="002E179B"/>
    <w:rsid w:val="002E62B5"/>
    <w:rsid w:val="002E7ECA"/>
    <w:rsid w:val="002F3039"/>
    <w:rsid w:val="002F55A1"/>
    <w:rsid w:val="003055E4"/>
    <w:rsid w:val="00307760"/>
    <w:rsid w:val="00311FD3"/>
    <w:rsid w:val="00317DBB"/>
    <w:rsid w:val="00322726"/>
    <w:rsid w:val="003328B3"/>
    <w:rsid w:val="0033394D"/>
    <w:rsid w:val="0033668F"/>
    <w:rsid w:val="00360653"/>
    <w:rsid w:val="00362063"/>
    <w:rsid w:val="0036394F"/>
    <w:rsid w:val="00365F35"/>
    <w:rsid w:val="003712B6"/>
    <w:rsid w:val="00372E06"/>
    <w:rsid w:val="003800D5"/>
    <w:rsid w:val="00380813"/>
    <w:rsid w:val="0038152D"/>
    <w:rsid w:val="00391FA9"/>
    <w:rsid w:val="00392763"/>
    <w:rsid w:val="00394572"/>
    <w:rsid w:val="003B2B45"/>
    <w:rsid w:val="003C294E"/>
    <w:rsid w:val="003E0D4A"/>
    <w:rsid w:val="003E5C14"/>
    <w:rsid w:val="00413121"/>
    <w:rsid w:val="00413C43"/>
    <w:rsid w:val="00425F62"/>
    <w:rsid w:val="00427D52"/>
    <w:rsid w:val="00442838"/>
    <w:rsid w:val="00445BCF"/>
    <w:rsid w:val="004469C0"/>
    <w:rsid w:val="004472ED"/>
    <w:rsid w:val="004522EA"/>
    <w:rsid w:val="004539BA"/>
    <w:rsid w:val="004631DF"/>
    <w:rsid w:val="004642C2"/>
    <w:rsid w:val="004658B2"/>
    <w:rsid w:val="00470A14"/>
    <w:rsid w:val="00473E6B"/>
    <w:rsid w:val="00492F7C"/>
    <w:rsid w:val="004A344E"/>
    <w:rsid w:val="004A7B6F"/>
    <w:rsid w:val="004B1C64"/>
    <w:rsid w:val="004B50B6"/>
    <w:rsid w:val="004C7634"/>
    <w:rsid w:val="004E3C2A"/>
    <w:rsid w:val="004E4A6B"/>
    <w:rsid w:val="004F1143"/>
    <w:rsid w:val="004F7FF0"/>
    <w:rsid w:val="005043BF"/>
    <w:rsid w:val="005044C7"/>
    <w:rsid w:val="00506B26"/>
    <w:rsid w:val="00513047"/>
    <w:rsid w:val="0051397F"/>
    <w:rsid w:val="005164C0"/>
    <w:rsid w:val="0053196A"/>
    <w:rsid w:val="00534EC9"/>
    <w:rsid w:val="00544A91"/>
    <w:rsid w:val="005457B8"/>
    <w:rsid w:val="00546A52"/>
    <w:rsid w:val="00563765"/>
    <w:rsid w:val="00574C1F"/>
    <w:rsid w:val="0057716D"/>
    <w:rsid w:val="0058085C"/>
    <w:rsid w:val="005846FF"/>
    <w:rsid w:val="00584839"/>
    <w:rsid w:val="005A0809"/>
    <w:rsid w:val="005A3680"/>
    <w:rsid w:val="005A5952"/>
    <w:rsid w:val="005A74AC"/>
    <w:rsid w:val="005B62E0"/>
    <w:rsid w:val="005C0EAF"/>
    <w:rsid w:val="005C2104"/>
    <w:rsid w:val="005C68EE"/>
    <w:rsid w:val="005C7C92"/>
    <w:rsid w:val="005E1DCC"/>
    <w:rsid w:val="005E6459"/>
    <w:rsid w:val="005F4994"/>
    <w:rsid w:val="00605B88"/>
    <w:rsid w:val="0062298A"/>
    <w:rsid w:val="006235AB"/>
    <w:rsid w:val="00634265"/>
    <w:rsid w:val="00652522"/>
    <w:rsid w:val="00653854"/>
    <w:rsid w:val="00660927"/>
    <w:rsid w:val="006614B4"/>
    <w:rsid w:val="00671D6C"/>
    <w:rsid w:val="00673209"/>
    <w:rsid w:val="00684F0E"/>
    <w:rsid w:val="006A2DA2"/>
    <w:rsid w:val="006A4010"/>
    <w:rsid w:val="006A42AD"/>
    <w:rsid w:val="006B512F"/>
    <w:rsid w:val="006C02CE"/>
    <w:rsid w:val="006E1976"/>
    <w:rsid w:val="006E2BDB"/>
    <w:rsid w:val="006F43B3"/>
    <w:rsid w:val="006F7EA2"/>
    <w:rsid w:val="00707061"/>
    <w:rsid w:val="0072311E"/>
    <w:rsid w:val="00726D26"/>
    <w:rsid w:val="00730ECB"/>
    <w:rsid w:val="00734063"/>
    <w:rsid w:val="00740E12"/>
    <w:rsid w:val="00743AA5"/>
    <w:rsid w:val="0075012D"/>
    <w:rsid w:val="00750E5E"/>
    <w:rsid w:val="00762367"/>
    <w:rsid w:val="00765C05"/>
    <w:rsid w:val="007716F9"/>
    <w:rsid w:val="00775BB5"/>
    <w:rsid w:val="00780144"/>
    <w:rsid w:val="0078329B"/>
    <w:rsid w:val="00787E8C"/>
    <w:rsid w:val="0079290D"/>
    <w:rsid w:val="007A1EDE"/>
    <w:rsid w:val="007A32A4"/>
    <w:rsid w:val="007B4503"/>
    <w:rsid w:val="007C0439"/>
    <w:rsid w:val="007C641D"/>
    <w:rsid w:val="007C7635"/>
    <w:rsid w:val="007E0A45"/>
    <w:rsid w:val="007F171E"/>
    <w:rsid w:val="007F23A4"/>
    <w:rsid w:val="007F26EA"/>
    <w:rsid w:val="00800FED"/>
    <w:rsid w:val="00802655"/>
    <w:rsid w:val="00803862"/>
    <w:rsid w:val="0081089A"/>
    <w:rsid w:val="00826C1C"/>
    <w:rsid w:val="008273D2"/>
    <w:rsid w:val="00835627"/>
    <w:rsid w:val="00835DB3"/>
    <w:rsid w:val="00850234"/>
    <w:rsid w:val="00852E4D"/>
    <w:rsid w:val="00864778"/>
    <w:rsid w:val="0087046C"/>
    <w:rsid w:val="00875A78"/>
    <w:rsid w:val="008809B6"/>
    <w:rsid w:val="00882FF5"/>
    <w:rsid w:val="00892ABC"/>
    <w:rsid w:val="00896470"/>
    <w:rsid w:val="008B416D"/>
    <w:rsid w:val="008B6305"/>
    <w:rsid w:val="008C1062"/>
    <w:rsid w:val="008C6E9D"/>
    <w:rsid w:val="008D161C"/>
    <w:rsid w:val="008D3E9B"/>
    <w:rsid w:val="008D4B91"/>
    <w:rsid w:val="008E7D92"/>
    <w:rsid w:val="008F6B06"/>
    <w:rsid w:val="009103DB"/>
    <w:rsid w:val="00911B26"/>
    <w:rsid w:val="00931EA9"/>
    <w:rsid w:val="00937832"/>
    <w:rsid w:val="009409B6"/>
    <w:rsid w:val="00941265"/>
    <w:rsid w:val="009416CC"/>
    <w:rsid w:val="00943660"/>
    <w:rsid w:val="00945CAC"/>
    <w:rsid w:val="00947EBC"/>
    <w:rsid w:val="00951AEA"/>
    <w:rsid w:val="00954854"/>
    <w:rsid w:val="009665EF"/>
    <w:rsid w:val="009810B0"/>
    <w:rsid w:val="00987390"/>
    <w:rsid w:val="00987D9D"/>
    <w:rsid w:val="009A17AA"/>
    <w:rsid w:val="009A36F0"/>
    <w:rsid w:val="009C4038"/>
    <w:rsid w:val="009C6575"/>
    <w:rsid w:val="009C6F90"/>
    <w:rsid w:val="009D1C1F"/>
    <w:rsid w:val="009D5567"/>
    <w:rsid w:val="009E1DB8"/>
    <w:rsid w:val="009E63CF"/>
    <w:rsid w:val="009F3FEB"/>
    <w:rsid w:val="009F79B8"/>
    <w:rsid w:val="00A0126D"/>
    <w:rsid w:val="00A01739"/>
    <w:rsid w:val="00A05477"/>
    <w:rsid w:val="00A05F3F"/>
    <w:rsid w:val="00A21D1E"/>
    <w:rsid w:val="00A33F5E"/>
    <w:rsid w:val="00A403CA"/>
    <w:rsid w:val="00A46AE9"/>
    <w:rsid w:val="00A507C7"/>
    <w:rsid w:val="00A52133"/>
    <w:rsid w:val="00A70CED"/>
    <w:rsid w:val="00A74438"/>
    <w:rsid w:val="00A74896"/>
    <w:rsid w:val="00A764F1"/>
    <w:rsid w:val="00A769C7"/>
    <w:rsid w:val="00A81506"/>
    <w:rsid w:val="00A83E81"/>
    <w:rsid w:val="00A85725"/>
    <w:rsid w:val="00AA268E"/>
    <w:rsid w:val="00AB2254"/>
    <w:rsid w:val="00AB40C6"/>
    <w:rsid w:val="00AB46BC"/>
    <w:rsid w:val="00AB4B19"/>
    <w:rsid w:val="00AB67EF"/>
    <w:rsid w:val="00AC7109"/>
    <w:rsid w:val="00AC7FF2"/>
    <w:rsid w:val="00AD2EDD"/>
    <w:rsid w:val="00AD3FE8"/>
    <w:rsid w:val="00AD6ECE"/>
    <w:rsid w:val="00AF689D"/>
    <w:rsid w:val="00AF7309"/>
    <w:rsid w:val="00AF7688"/>
    <w:rsid w:val="00B06C96"/>
    <w:rsid w:val="00B10A1F"/>
    <w:rsid w:val="00B232B5"/>
    <w:rsid w:val="00B25042"/>
    <w:rsid w:val="00B36891"/>
    <w:rsid w:val="00B375F3"/>
    <w:rsid w:val="00B4416F"/>
    <w:rsid w:val="00B516A5"/>
    <w:rsid w:val="00B560F5"/>
    <w:rsid w:val="00B6119E"/>
    <w:rsid w:val="00B6231F"/>
    <w:rsid w:val="00B70E5B"/>
    <w:rsid w:val="00B71323"/>
    <w:rsid w:val="00B76703"/>
    <w:rsid w:val="00B80BE6"/>
    <w:rsid w:val="00B83516"/>
    <w:rsid w:val="00B84543"/>
    <w:rsid w:val="00B97946"/>
    <w:rsid w:val="00BA01EF"/>
    <w:rsid w:val="00BA110C"/>
    <w:rsid w:val="00BA47BA"/>
    <w:rsid w:val="00BB2A17"/>
    <w:rsid w:val="00BC655B"/>
    <w:rsid w:val="00BD2E4B"/>
    <w:rsid w:val="00BD3651"/>
    <w:rsid w:val="00BD3678"/>
    <w:rsid w:val="00BD7A9C"/>
    <w:rsid w:val="00BE70E8"/>
    <w:rsid w:val="00BF35B2"/>
    <w:rsid w:val="00C017FC"/>
    <w:rsid w:val="00C04A75"/>
    <w:rsid w:val="00C0780D"/>
    <w:rsid w:val="00C20D6F"/>
    <w:rsid w:val="00C216AC"/>
    <w:rsid w:val="00C30B23"/>
    <w:rsid w:val="00C47AA1"/>
    <w:rsid w:val="00C47C97"/>
    <w:rsid w:val="00C53AFA"/>
    <w:rsid w:val="00C55CB8"/>
    <w:rsid w:val="00C56A09"/>
    <w:rsid w:val="00C57D60"/>
    <w:rsid w:val="00C656A6"/>
    <w:rsid w:val="00C65DD8"/>
    <w:rsid w:val="00C74E79"/>
    <w:rsid w:val="00C75807"/>
    <w:rsid w:val="00C90E21"/>
    <w:rsid w:val="00C93E9D"/>
    <w:rsid w:val="00CA12A1"/>
    <w:rsid w:val="00CB2E01"/>
    <w:rsid w:val="00CB73F0"/>
    <w:rsid w:val="00CB7D62"/>
    <w:rsid w:val="00CC1AE9"/>
    <w:rsid w:val="00CC1E46"/>
    <w:rsid w:val="00CE3407"/>
    <w:rsid w:val="00CE6C61"/>
    <w:rsid w:val="00CF0307"/>
    <w:rsid w:val="00CF2238"/>
    <w:rsid w:val="00CF50A1"/>
    <w:rsid w:val="00D06B57"/>
    <w:rsid w:val="00D14991"/>
    <w:rsid w:val="00D16C4C"/>
    <w:rsid w:val="00D211FE"/>
    <w:rsid w:val="00D21D77"/>
    <w:rsid w:val="00D31E4B"/>
    <w:rsid w:val="00D36CF5"/>
    <w:rsid w:val="00D4095E"/>
    <w:rsid w:val="00D40F06"/>
    <w:rsid w:val="00D47EFC"/>
    <w:rsid w:val="00D5746D"/>
    <w:rsid w:val="00D823BD"/>
    <w:rsid w:val="00D84FBD"/>
    <w:rsid w:val="00D87114"/>
    <w:rsid w:val="00DA2959"/>
    <w:rsid w:val="00DB124D"/>
    <w:rsid w:val="00DC006B"/>
    <w:rsid w:val="00DC14D5"/>
    <w:rsid w:val="00DD227A"/>
    <w:rsid w:val="00DE7029"/>
    <w:rsid w:val="00E025AB"/>
    <w:rsid w:val="00E044E0"/>
    <w:rsid w:val="00E04639"/>
    <w:rsid w:val="00E06229"/>
    <w:rsid w:val="00E11055"/>
    <w:rsid w:val="00E2616C"/>
    <w:rsid w:val="00E32085"/>
    <w:rsid w:val="00E41D0D"/>
    <w:rsid w:val="00E4202D"/>
    <w:rsid w:val="00E45D8C"/>
    <w:rsid w:val="00E47198"/>
    <w:rsid w:val="00E54D88"/>
    <w:rsid w:val="00E57587"/>
    <w:rsid w:val="00E70FF0"/>
    <w:rsid w:val="00E740F4"/>
    <w:rsid w:val="00E87AB7"/>
    <w:rsid w:val="00E94861"/>
    <w:rsid w:val="00E949D1"/>
    <w:rsid w:val="00EA54AB"/>
    <w:rsid w:val="00EA5D5B"/>
    <w:rsid w:val="00EA6ADF"/>
    <w:rsid w:val="00EB57F8"/>
    <w:rsid w:val="00ED0309"/>
    <w:rsid w:val="00EE20A3"/>
    <w:rsid w:val="00EE2438"/>
    <w:rsid w:val="00EE58DB"/>
    <w:rsid w:val="00EF103B"/>
    <w:rsid w:val="00EF40E7"/>
    <w:rsid w:val="00F01B9C"/>
    <w:rsid w:val="00F104E8"/>
    <w:rsid w:val="00F14C71"/>
    <w:rsid w:val="00F15A7B"/>
    <w:rsid w:val="00F17526"/>
    <w:rsid w:val="00F21A6D"/>
    <w:rsid w:val="00F3797F"/>
    <w:rsid w:val="00F41805"/>
    <w:rsid w:val="00F42B65"/>
    <w:rsid w:val="00F43681"/>
    <w:rsid w:val="00F515DB"/>
    <w:rsid w:val="00F6189F"/>
    <w:rsid w:val="00F70834"/>
    <w:rsid w:val="00F7134B"/>
    <w:rsid w:val="00F779D5"/>
    <w:rsid w:val="00F82E54"/>
    <w:rsid w:val="00F910C5"/>
    <w:rsid w:val="00F968B4"/>
    <w:rsid w:val="00F97D9F"/>
    <w:rsid w:val="00FA07FC"/>
    <w:rsid w:val="00FC1F5E"/>
    <w:rsid w:val="00FC73F5"/>
    <w:rsid w:val="00FD286C"/>
    <w:rsid w:val="00FD7BFC"/>
    <w:rsid w:val="00FE019D"/>
    <w:rsid w:val="00FE2118"/>
    <w:rsid w:val="00FE277F"/>
    <w:rsid w:val="00FE78AA"/>
    <w:rsid w:val="00FF77A8"/>
    <w:rsid w:val="00FF77C6"/>
    <w:rsid w:val="0F097E55"/>
    <w:rsid w:val="10B64178"/>
    <w:rsid w:val="10F40CC7"/>
    <w:rsid w:val="139A0A81"/>
    <w:rsid w:val="24247CD5"/>
    <w:rsid w:val="24D17130"/>
    <w:rsid w:val="288E3B99"/>
    <w:rsid w:val="4E2E34B7"/>
    <w:rsid w:val="54052793"/>
    <w:rsid w:val="571263D9"/>
    <w:rsid w:val="596021C9"/>
    <w:rsid w:val="747F93FD"/>
    <w:rsid w:val="74EB51DA"/>
    <w:rsid w:val="76DFE5A9"/>
    <w:rsid w:val="77C1F1DD"/>
    <w:rsid w:val="7EE74B6E"/>
    <w:rsid w:val="CCEB2675"/>
    <w:rsid w:val="EE1E5CFE"/>
    <w:rsid w:val="F377F18C"/>
    <w:rsid w:val="F5BF4D9A"/>
    <w:rsid w:val="FBFE1043"/>
    <w:rsid w:val="FFFF6001"/>
    <w:rsid w:val="FFFF97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eastAsia="宋体" w:cs="Times New Roman" w:asciiTheme="minorHAnsi" w:hAnsiTheme="minorHAnsi"/>
      <w:sz w:val="18"/>
      <w:lang w:val="en-US" w:eastAsia="zh-CN" w:bidi="ar-SA"/>
    </w:rPr>
  </w:style>
  <w:style w:type="paragraph" w:styleId="2">
    <w:name w:val="heading 1"/>
    <w:next w:val="3"/>
    <w:link w:val="19"/>
    <w:qFormat/>
    <w:uiPriority w:val="0"/>
    <w:pPr>
      <w:keepNext/>
      <w:numPr>
        <w:ilvl w:val="0"/>
        <w:numId w:val="1"/>
      </w:numPr>
      <w:spacing w:before="240" w:after="240"/>
      <w:jc w:val="both"/>
      <w:outlineLvl w:val="0"/>
    </w:pPr>
    <w:rPr>
      <w:rFonts w:ascii="Arial" w:hAnsi="Arial" w:eastAsia="黑体" w:cs="Times New Roman"/>
      <w:b/>
      <w:sz w:val="32"/>
      <w:szCs w:val="32"/>
      <w:lang w:val="en-US" w:eastAsia="zh-CN" w:bidi="ar-SA"/>
    </w:rPr>
  </w:style>
  <w:style w:type="paragraph" w:styleId="3">
    <w:name w:val="heading 2"/>
    <w:next w:val="1"/>
    <w:link w:val="35"/>
    <w:qFormat/>
    <w:uiPriority w:val="0"/>
    <w:pPr>
      <w:keepNext/>
      <w:numPr>
        <w:ilvl w:val="1"/>
        <w:numId w:val="1"/>
      </w:numPr>
      <w:spacing w:before="240" w:after="240"/>
      <w:jc w:val="both"/>
      <w:outlineLvl w:val="1"/>
    </w:pPr>
    <w:rPr>
      <w:rFonts w:ascii="Arial" w:hAnsi="Arial" w:eastAsia="黑体" w:cs="Times New Roman"/>
      <w:sz w:val="24"/>
      <w:szCs w:val="24"/>
      <w:lang w:val="en-US" w:eastAsia="zh-CN" w:bidi="ar-SA"/>
    </w:rPr>
  </w:style>
  <w:style w:type="paragraph" w:styleId="4">
    <w:name w:val="heading 3"/>
    <w:basedOn w:val="1"/>
    <w:next w:val="1"/>
    <w:link w:val="36"/>
    <w:qFormat/>
    <w:uiPriority w:val="0"/>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1"/>
    <w:qFormat/>
    <w:uiPriority w:val="0"/>
    <w:pPr>
      <w:ind w:firstLine="420"/>
    </w:pPr>
  </w:style>
  <w:style w:type="paragraph" w:styleId="6">
    <w:name w:val="annotation text"/>
    <w:basedOn w:val="1"/>
    <w:link w:val="37"/>
    <w:qFormat/>
    <w:uiPriority w:val="0"/>
  </w:style>
  <w:style w:type="paragraph" w:styleId="7">
    <w:name w:val="Balloon Text"/>
    <w:basedOn w:val="1"/>
    <w:link w:val="33"/>
    <w:qFormat/>
    <w:uiPriority w:val="0"/>
    <w:rPr>
      <w:szCs w:val="18"/>
    </w:rPr>
  </w:style>
  <w:style w:type="paragraph" w:styleId="8">
    <w:name w:val="footer"/>
    <w:link w:val="38"/>
    <w:qFormat/>
    <w:uiPriority w:val="0"/>
    <w:pPr>
      <w:tabs>
        <w:tab w:val="center" w:pos="4510"/>
        <w:tab w:val="right" w:pos="9020"/>
      </w:tabs>
    </w:pPr>
    <w:rPr>
      <w:rFonts w:ascii="Arial" w:hAnsi="Arial" w:eastAsia="宋体" w:cs="Times New Roman"/>
      <w:sz w:val="18"/>
      <w:szCs w:val="18"/>
      <w:lang w:val="en-US" w:eastAsia="zh-CN" w:bidi="ar-SA"/>
    </w:rPr>
  </w:style>
  <w:style w:type="paragraph" w:styleId="9">
    <w:name w:val="header"/>
    <w:link w:val="39"/>
    <w:qFormat/>
    <w:uiPriority w:val="99"/>
    <w:pPr>
      <w:tabs>
        <w:tab w:val="center" w:pos="4153"/>
        <w:tab w:val="right" w:pos="8306"/>
      </w:tabs>
      <w:snapToGrid w:val="0"/>
      <w:jc w:val="both"/>
    </w:pPr>
    <w:rPr>
      <w:rFonts w:ascii="Arial" w:hAnsi="Arial" w:eastAsia="宋体" w:cs="Times New Roman"/>
      <w:sz w:val="18"/>
      <w:szCs w:val="18"/>
      <w:lang w:val="en-US" w:eastAsia="zh-CN" w:bidi="ar-SA"/>
    </w:rPr>
  </w:style>
  <w:style w:type="paragraph" w:styleId="10">
    <w:name w:val="toc 1"/>
    <w:basedOn w:val="1"/>
    <w:next w:val="1"/>
    <w:qFormat/>
    <w:uiPriority w:val="39"/>
    <w:pPr>
      <w:widowControl/>
      <w:tabs>
        <w:tab w:val="left" w:pos="567"/>
        <w:tab w:val="right" w:leader="dot" w:pos="8280"/>
      </w:tabs>
      <w:ind w:left="198" w:hanging="113"/>
    </w:pPr>
    <w:rPr>
      <w:sz w:val="21"/>
    </w:rPr>
  </w:style>
  <w:style w:type="paragraph" w:styleId="11">
    <w:name w:val="toc 2"/>
    <w:basedOn w:val="1"/>
    <w:next w:val="1"/>
    <w:qFormat/>
    <w:uiPriority w:val="39"/>
    <w:pPr>
      <w:ind w:left="453" w:hanging="283"/>
    </w:pPr>
    <w:rPr>
      <w:sz w:val="21"/>
    </w:rPr>
  </w:style>
  <w:style w:type="paragraph" w:styleId="12">
    <w:name w:val="Normal (Web)"/>
    <w:basedOn w:val="1"/>
    <w:semiHidden/>
    <w:unhideWhenUsed/>
    <w:qFormat/>
    <w:uiPriority w:val="99"/>
    <w:pPr>
      <w:widowControl/>
      <w:autoSpaceDE/>
      <w:autoSpaceDN/>
      <w:adjustRightInd/>
      <w:spacing w:before="100" w:beforeAutospacing="1" w:after="100" w:afterAutospacing="1"/>
    </w:pPr>
    <w:rPr>
      <w:rFonts w:ascii="宋体" w:hAnsi="宋体" w:cs="宋体"/>
      <w:sz w:val="24"/>
      <w:szCs w:val="24"/>
    </w:rPr>
  </w:style>
  <w:style w:type="table" w:styleId="14">
    <w:name w:val="Table Grid"/>
    <w:basedOn w:val="13"/>
    <w:qFormat/>
    <w:uiPriority w:val="0"/>
    <w:pPr>
      <w:widowControl w:val="0"/>
      <w:autoSpaceDE w:val="0"/>
      <w:autoSpaceDN w:val="0"/>
      <w:adjustRightInd w:val="0"/>
      <w:spacing w:line="36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unhideWhenUsed/>
    <w:qFormat/>
    <w:uiPriority w:val="99"/>
    <w:rPr>
      <w:color w:val="0000FF"/>
      <w:u w:val="single"/>
    </w:rPr>
  </w:style>
  <w:style w:type="character" w:customStyle="1" w:styleId="19">
    <w:name w:val="标题 1 字符"/>
    <w:basedOn w:val="15"/>
    <w:link w:val="2"/>
    <w:qFormat/>
    <w:uiPriority w:val="0"/>
    <w:rPr>
      <w:rFonts w:ascii="Arial" w:hAnsi="Arial" w:eastAsia="黑体"/>
      <w:b/>
      <w:sz w:val="32"/>
      <w:szCs w:val="32"/>
    </w:rPr>
  </w:style>
  <w:style w:type="paragraph" w:customStyle="1" w:styleId="20">
    <w:name w:val="表格题注"/>
    <w:next w:val="1"/>
    <w:qFormat/>
    <w:uiPriority w:val="0"/>
    <w:pPr>
      <w:keepLines/>
      <w:numPr>
        <w:ilvl w:val="8"/>
        <w:numId w:val="2"/>
      </w:numPr>
      <w:spacing w:beforeLines="100"/>
      <w:ind w:left="1089" w:hanging="369"/>
      <w:jc w:val="center"/>
    </w:pPr>
    <w:rPr>
      <w:rFonts w:ascii="Arial" w:hAnsi="Arial" w:eastAsia="宋体" w:cs="Times New Roman"/>
      <w:sz w:val="18"/>
      <w:szCs w:val="18"/>
      <w:lang w:val="en-US" w:eastAsia="zh-CN" w:bidi="ar-SA"/>
    </w:rPr>
  </w:style>
  <w:style w:type="paragraph" w:customStyle="1" w:styleId="21">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2">
    <w:name w:val="表头文本"/>
    <w:qFormat/>
    <w:uiPriority w:val="0"/>
    <w:pPr>
      <w:jc w:val="center"/>
    </w:pPr>
    <w:rPr>
      <w:rFonts w:ascii="Arial" w:hAnsi="Arial" w:eastAsia="宋体" w:cs="Times New Roman"/>
      <w:b/>
      <w:sz w:val="21"/>
      <w:szCs w:val="21"/>
      <w:lang w:val="en-US" w:eastAsia="zh-CN" w:bidi="ar-SA"/>
    </w:rPr>
  </w:style>
  <w:style w:type="table" w:customStyle="1" w:styleId="23">
    <w:name w:val="表样式"/>
    <w:basedOn w:val="13"/>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paragraph" w:customStyle="1" w:styleId="24">
    <w:name w:val="插图题注"/>
    <w:next w:val="1"/>
    <w:qFormat/>
    <w:uiPriority w:val="0"/>
    <w:pPr>
      <w:numPr>
        <w:ilvl w:val="7"/>
        <w:numId w:val="2"/>
      </w:numPr>
      <w:spacing w:afterLines="100"/>
      <w:ind w:left="1089" w:hanging="369"/>
      <w:jc w:val="center"/>
    </w:pPr>
    <w:rPr>
      <w:rFonts w:ascii="Arial" w:hAnsi="Arial" w:eastAsia="宋体" w:cs="Times New Roman"/>
      <w:sz w:val="18"/>
      <w:szCs w:val="18"/>
      <w:lang w:val="en-US" w:eastAsia="zh-CN" w:bidi="ar-SA"/>
    </w:rPr>
  </w:style>
  <w:style w:type="paragraph" w:customStyle="1" w:styleId="25">
    <w:name w:val="图样式"/>
    <w:basedOn w:val="1"/>
    <w:qFormat/>
    <w:uiPriority w:val="0"/>
    <w:pPr>
      <w:keepNext/>
      <w:widowControl/>
      <w:spacing w:before="80" w:after="80"/>
      <w:jc w:val="center"/>
    </w:pPr>
  </w:style>
  <w:style w:type="paragraph" w:customStyle="1" w:styleId="26">
    <w:name w:val="文档标题"/>
    <w:basedOn w:val="1"/>
    <w:qFormat/>
    <w:uiPriority w:val="0"/>
    <w:pPr>
      <w:tabs>
        <w:tab w:val="left" w:pos="0"/>
      </w:tabs>
      <w:spacing w:before="300" w:after="300"/>
      <w:jc w:val="center"/>
    </w:pPr>
    <w:rPr>
      <w:rFonts w:ascii="Arial" w:hAnsi="Arial" w:eastAsia="黑体"/>
      <w:sz w:val="36"/>
      <w:szCs w:val="36"/>
    </w:rPr>
  </w:style>
  <w:style w:type="paragraph" w:customStyle="1" w:styleId="27">
    <w:name w:val="正文（首行不缩进）"/>
    <w:basedOn w:val="1"/>
    <w:qFormat/>
    <w:uiPriority w:val="0"/>
  </w:style>
  <w:style w:type="paragraph" w:customStyle="1" w:styleId="28">
    <w:name w:val="注示头"/>
    <w:basedOn w:val="1"/>
    <w:qFormat/>
    <w:uiPriority w:val="0"/>
    <w:pPr>
      <w:pBdr>
        <w:top w:val="single" w:color="000000" w:sz="4" w:space="1"/>
      </w:pBdr>
      <w:jc w:val="both"/>
    </w:pPr>
    <w:rPr>
      <w:rFonts w:ascii="Arial" w:hAnsi="Arial" w:eastAsia="黑体"/>
    </w:rPr>
  </w:style>
  <w:style w:type="paragraph" w:customStyle="1" w:styleId="29">
    <w:name w:val="注示文本"/>
    <w:basedOn w:val="1"/>
    <w:qFormat/>
    <w:uiPriority w:val="0"/>
    <w:pPr>
      <w:pBdr>
        <w:bottom w:val="single" w:color="000000" w:sz="4" w:space="1"/>
      </w:pBdr>
      <w:ind w:firstLine="360"/>
      <w:jc w:val="both"/>
    </w:pPr>
    <w:rPr>
      <w:rFonts w:ascii="Arial" w:hAnsi="Arial" w:eastAsia="楷体_GB2312"/>
      <w:szCs w:val="18"/>
    </w:rPr>
  </w:style>
  <w:style w:type="paragraph" w:customStyle="1" w:styleId="30">
    <w:name w:val="编写建议"/>
    <w:basedOn w:val="1"/>
    <w:qFormat/>
    <w:uiPriority w:val="0"/>
    <w:pPr>
      <w:ind w:firstLine="420"/>
    </w:pPr>
    <w:rPr>
      <w:rFonts w:ascii="Arial" w:hAnsi="Arial" w:cs="Arial"/>
      <w:i/>
      <w:color w:val="0000FF"/>
    </w:rPr>
  </w:style>
  <w:style w:type="character" w:customStyle="1" w:styleId="31">
    <w:name w:val="样式一"/>
    <w:basedOn w:val="15"/>
    <w:qFormat/>
    <w:uiPriority w:val="0"/>
    <w:rPr>
      <w:rFonts w:ascii="宋体" w:hAnsi="宋体"/>
      <w:b/>
      <w:bCs/>
      <w:color w:val="000000"/>
      <w:sz w:val="36"/>
    </w:rPr>
  </w:style>
  <w:style w:type="character" w:customStyle="1" w:styleId="32">
    <w:name w:val="样式二"/>
    <w:basedOn w:val="31"/>
    <w:qFormat/>
    <w:uiPriority w:val="0"/>
    <w:rPr>
      <w:rFonts w:ascii="宋体" w:hAnsi="宋体"/>
      <w:color w:val="000000"/>
      <w:sz w:val="36"/>
    </w:rPr>
  </w:style>
  <w:style w:type="character" w:customStyle="1" w:styleId="33">
    <w:name w:val="批注框文本 字符"/>
    <w:basedOn w:val="15"/>
    <w:link w:val="7"/>
    <w:qFormat/>
    <w:uiPriority w:val="0"/>
    <w:rPr>
      <w:snapToGrid w:val="0"/>
      <w:sz w:val="18"/>
      <w:szCs w:val="18"/>
    </w:rPr>
  </w:style>
  <w:style w:type="paragraph" w:styleId="34">
    <w:name w:val="List Paragraph"/>
    <w:basedOn w:val="1"/>
    <w:qFormat/>
    <w:uiPriority w:val="34"/>
    <w:pPr>
      <w:ind w:firstLine="420" w:firstLineChars="200"/>
    </w:pPr>
  </w:style>
  <w:style w:type="character" w:customStyle="1" w:styleId="35">
    <w:name w:val="标题 2 字符"/>
    <w:basedOn w:val="15"/>
    <w:link w:val="3"/>
    <w:qFormat/>
    <w:uiPriority w:val="0"/>
    <w:rPr>
      <w:rFonts w:ascii="Arial" w:hAnsi="Arial" w:eastAsia="黑体"/>
      <w:sz w:val="24"/>
      <w:szCs w:val="24"/>
    </w:rPr>
  </w:style>
  <w:style w:type="character" w:customStyle="1" w:styleId="36">
    <w:name w:val="标题 3 字符"/>
    <w:basedOn w:val="15"/>
    <w:link w:val="4"/>
    <w:qFormat/>
    <w:uiPriority w:val="0"/>
    <w:rPr>
      <w:rFonts w:eastAsia="黑体"/>
      <w:bCs/>
      <w:snapToGrid w:val="0"/>
      <w:kern w:val="2"/>
      <w:sz w:val="24"/>
      <w:szCs w:val="32"/>
    </w:rPr>
  </w:style>
  <w:style w:type="character" w:customStyle="1" w:styleId="37">
    <w:name w:val="批注文字 字符"/>
    <w:basedOn w:val="15"/>
    <w:link w:val="6"/>
    <w:qFormat/>
    <w:uiPriority w:val="0"/>
    <w:rPr>
      <w:rFonts w:asciiTheme="minorHAnsi" w:hAnsiTheme="minorHAnsi"/>
      <w:sz w:val="18"/>
    </w:rPr>
  </w:style>
  <w:style w:type="character" w:customStyle="1" w:styleId="38">
    <w:name w:val="页脚 字符"/>
    <w:basedOn w:val="15"/>
    <w:link w:val="8"/>
    <w:qFormat/>
    <w:uiPriority w:val="0"/>
    <w:rPr>
      <w:rFonts w:ascii="Arial" w:hAnsi="Arial"/>
      <w:sz w:val="18"/>
      <w:szCs w:val="18"/>
    </w:rPr>
  </w:style>
  <w:style w:type="character" w:customStyle="1" w:styleId="39">
    <w:name w:val="页眉 字符"/>
    <w:basedOn w:val="15"/>
    <w:link w:val="9"/>
    <w:qFormat/>
    <w:uiPriority w:val="99"/>
    <w:rPr>
      <w:rFonts w:ascii="Arial" w:hAnsi="Arial"/>
      <w:sz w:val="18"/>
      <w:szCs w:val="18"/>
    </w:rPr>
  </w:style>
  <w:style w:type="paragraph" w:customStyle="1" w:styleId="40">
    <w:name w:val="目录"/>
    <w:basedOn w:val="1"/>
    <w:qFormat/>
    <w:uiPriority w:val="0"/>
    <w:pPr>
      <w:spacing w:before="300" w:after="150" w:line="360" w:lineRule="auto"/>
      <w:jc w:val="center"/>
    </w:pPr>
    <w:rPr>
      <w:rFonts w:ascii="黑体" w:eastAsia="黑体"/>
      <w:sz w:val="30"/>
    </w:rPr>
  </w:style>
  <w:style w:type="character" w:customStyle="1" w:styleId="41">
    <w:name w:val="正文缩进 字符"/>
    <w:basedOn w:val="15"/>
    <w:link w:val="5"/>
    <w:qFormat/>
    <w:locked/>
    <w:uiPriority w:val="0"/>
    <w:rPr>
      <w:rFonts w:asciiTheme="minorHAnsi" w:hAnsiTheme="minorHAnsi"/>
      <w:sz w:val="18"/>
    </w:rPr>
  </w:style>
  <w:style w:type="paragraph" w:customStyle="1" w:styleId="42">
    <w:name w:val="ne-p"/>
    <w:basedOn w:val="1"/>
    <w:qFormat/>
    <w:uiPriority w:val="0"/>
    <w:pPr>
      <w:widowControl/>
      <w:autoSpaceDE/>
      <w:autoSpaceDN/>
      <w:adjustRightInd/>
      <w:spacing w:before="100" w:beforeAutospacing="1" w:after="100" w:afterAutospacing="1"/>
    </w:pPr>
    <w:rPr>
      <w:rFonts w:ascii="宋体" w:hAnsi="宋体" w:cs="宋体"/>
      <w:sz w:val="24"/>
      <w:szCs w:val="24"/>
    </w:rPr>
  </w:style>
  <w:style w:type="character" w:customStyle="1" w:styleId="43">
    <w:name w:val="ne-text"/>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Huawei Technologies Co., Ltd.</Company>
  <Pages>9</Pages>
  <Words>674</Words>
  <Characters>679</Characters>
  <Lines>42</Lines>
  <Paragraphs>12</Paragraphs>
  <TotalTime>3</TotalTime>
  <ScaleCrop>false</ScaleCrop>
  <LinksUpToDate>false</LinksUpToDate>
  <CharactersWithSpaces>681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2024-05-13T11:03:00Z</dcterms:created>
  <dc:creator>liujing (U)</dc:creator>
  <cp:lastModifiedBy>zy</cp:lastModifiedBy>
  <dcterms:modified xsi:type="dcterms:W3CDTF">2024-11-25T01:19:52Z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(3)vuDEGUnG3/bmLLw9gMpZgAPMuya8iEg8susj/APMiQ0NOHLgRfNPvI3uj3uPOwY9pP61AYEd
nQT0vyWrJJGztE/KCCj2jqbaQwW9bkHSKJRY40juEQ4hXbcFRGw1BdEBpDRMr+j3HWpmQGAu
Gzu9cDUDK0y32Cz4p2jKbycwovVSLkVX9h4TBhdy0XK/6zuaOwMfKvqpVoz9CR8NU1AvKZQB
39H8ZJUrgUf5hGVgUf</vt:lpwstr>
  </property>
  <property fmtid="{D5CDD505-2E9C-101B-9397-08002B2CF9AE}" pid="3" name="_2015_ms_pID_7253431">
    <vt:lpwstr>jA6RxSZXv46JMMnpgksphY4tlLj1gXAKlaUhDdCaTSvoScHiL27PyV
nDosSWzO6FXQm8yaFtGms39FVDLZ/ol/nJk4QDW7GBXewXIXgO2Yg9TVrqyzPrDiv2JuTqu9
RyiA8+Qrpl5ad4T4RAGonfoamapUOGsaMv1D2QY0uHJJ0yxIHQR25Sw7SAsTMA07hvjIfqwD
2XO9Id5aATp1lSGoBsDO52qSrSiFJ/BXc68e</vt:lpwstr>
  </property>
  <property fmtid="{D5CDD505-2E9C-101B-9397-08002B2CF9AE}" pid="4" name="KSOProductBuildVer">
    <vt:lpwstr>2052-12.1.0.18608</vt:lpwstr>
  </property>
  <property fmtid="{D5CDD505-2E9C-101B-9397-08002B2CF9AE}" pid="5" name="ICV">
    <vt:lpwstr>2B0AC0F477EE428CA0650E77C0E55A32_13</vt:lpwstr>
  </property>
  <property fmtid="{D5CDD505-2E9C-101B-9397-08002B2CF9AE}" pid="6" name="_2015_ms_pID_7253432">
    <vt:lpwstr>ZQ==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1712739010</vt:lpwstr>
  </property>
</Properties>
</file>