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D00D124">
      <w:pPr>
        <w:jc w:val="center"/>
        <w:rPr>
          <w:rFonts w:hint="eastAsia" w:ascii="微软雅黑" w:hAnsi="微软雅黑" w:eastAsia="微软雅黑"/>
          <w:b/>
          <w:color w:val="000000"/>
          <w:sz w:val="44"/>
          <w:lang w:eastAsia="zh-CN"/>
        </w:rPr>
      </w:pPr>
      <w:bookmarkStart w:id="43" w:name="_GoBack"/>
      <w:bookmarkEnd w:id="43"/>
    </w:p>
    <w:p w14:paraId="4CF27206">
      <w:pPr>
        <w:jc w:val="center"/>
        <w:rPr>
          <w:rFonts w:hint="eastAsia" w:ascii="微软雅黑" w:hAnsi="微软雅黑" w:eastAsia="微软雅黑"/>
          <w:b/>
          <w:color w:val="000000"/>
          <w:sz w:val="44"/>
          <w:lang w:eastAsia="zh-CN"/>
        </w:rPr>
      </w:pPr>
    </w:p>
    <w:p w14:paraId="7F3AD437">
      <w:pPr>
        <w:jc w:val="center"/>
        <w:rPr>
          <w:rFonts w:hint="default" w:ascii="微软雅黑" w:hAnsi="微软雅黑" w:eastAsia="微软雅黑"/>
          <w:b/>
          <w:color w:val="000000"/>
          <w:sz w:val="44"/>
          <w:lang w:val="en-US" w:eastAsia="zh-CN"/>
        </w:rPr>
      </w:pPr>
      <w:r>
        <w:rPr>
          <w:rFonts w:hint="eastAsia" w:ascii="微软雅黑" w:hAnsi="微软雅黑" w:eastAsia="微软雅黑"/>
          <w:b/>
          <w:color w:val="000000"/>
          <w:sz w:val="44"/>
          <w:lang w:val="en-US" w:eastAsia="zh-CN"/>
        </w:rPr>
        <w:t>碳管理综合服务平台</w:t>
      </w:r>
    </w:p>
    <w:p w14:paraId="0E47F459">
      <w:pPr>
        <w:jc w:val="center"/>
        <w:rPr>
          <w:rFonts w:hint="eastAsia" w:ascii="微软雅黑" w:hAnsi="微软雅黑" w:eastAsia="微软雅黑"/>
          <w:b/>
          <w:sz w:val="52"/>
          <w:szCs w:val="52"/>
          <w:lang w:val="en-US" w:eastAsia="zh-CN"/>
        </w:rPr>
      </w:pPr>
    </w:p>
    <w:p w14:paraId="0DA28F1C">
      <w:pPr>
        <w:jc w:val="center"/>
        <w:rPr>
          <w:rFonts w:hint="eastAsia" w:ascii="微软雅黑" w:hAnsi="微软雅黑" w:eastAsia="微软雅黑"/>
          <w:b/>
          <w:sz w:val="52"/>
          <w:szCs w:val="52"/>
          <w:lang w:val="en-US" w:eastAsia="zh-CN"/>
        </w:rPr>
      </w:pPr>
      <w:r>
        <w:rPr>
          <w:rFonts w:hint="eastAsia" w:ascii="微软雅黑" w:hAnsi="微软雅黑" w:eastAsia="微软雅黑"/>
          <w:b/>
          <w:sz w:val="52"/>
          <w:szCs w:val="52"/>
          <w:lang w:val="en-US" w:eastAsia="zh-CN"/>
        </w:rPr>
        <w:t>操作说明书</w:t>
      </w:r>
    </w:p>
    <w:p w14:paraId="26300B44">
      <w:pPr>
        <w:jc w:val="center"/>
        <w:rPr>
          <w:rFonts w:hint="eastAsia" w:ascii="微软雅黑" w:hAnsi="微软雅黑" w:eastAsia="微软雅黑"/>
          <w:b/>
          <w:sz w:val="52"/>
          <w:szCs w:val="52"/>
          <w:lang w:val="en-US" w:eastAsia="zh-CN"/>
        </w:rPr>
      </w:pPr>
    </w:p>
    <w:p w14:paraId="213565A8">
      <w:pPr>
        <w:jc w:val="center"/>
        <w:rPr>
          <w:rFonts w:hint="eastAsia" w:ascii="微软雅黑" w:hAnsi="微软雅黑" w:eastAsia="微软雅黑"/>
          <w:b/>
          <w:sz w:val="52"/>
          <w:szCs w:val="52"/>
          <w:lang w:val="en-US" w:eastAsia="zh-CN"/>
        </w:rPr>
      </w:pPr>
    </w:p>
    <w:p w14:paraId="7080836A">
      <w:pPr>
        <w:jc w:val="center"/>
        <w:rPr>
          <w:rFonts w:hint="eastAsia" w:ascii="微软雅黑" w:hAnsi="微软雅黑" w:eastAsia="微软雅黑"/>
          <w:b/>
          <w:sz w:val="52"/>
          <w:szCs w:val="52"/>
          <w:lang w:val="en-US" w:eastAsia="zh-CN"/>
        </w:rPr>
      </w:pPr>
    </w:p>
    <w:p w14:paraId="71460B12">
      <w:pPr>
        <w:jc w:val="center"/>
        <w:rPr>
          <w:rFonts w:hint="eastAsia" w:ascii="微软雅黑" w:hAnsi="微软雅黑" w:eastAsia="微软雅黑"/>
          <w:b/>
          <w:sz w:val="52"/>
          <w:szCs w:val="52"/>
          <w:lang w:val="en-US" w:eastAsia="zh-CN"/>
        </w:rPr>
      </w:pPr>
    </w:p>
    <w:p w14:paraId="729D7CAE">
      <w:pPr>
        <w:jc w:val="center"/>
        <w:rPr>
          <w:rFonts w:hint="eastAsia" w:ascii="微软雅黑" w:hAnsi="微软雅黑" w:eastAsia="微软雅黑"/>
          <w:b/>
          <w:sz w:val="52"/>
          <w:szCs w:val="52"/>
          <w:lang w:val="en-US" w:eastAsia="zh-CN"/>
        </w:rPr>
      </w:pPr>
    </w:p>
    <w:p w14:paraId="1B718960">
      <w:pPr>
        <w:jc w:val="center"/>
        <w:rPr>
          <w:rFonts w:hint="eastAsia" w:ascii="微软雅黑" w:hAnsi="微软雅黑" w:eastAsia="微软雅黑"/>
          <w:b/>
          <w:sz w:val="52"/>
          <w:szCs w:val="52"/>
          <w:lang w:val="en-US" w:eastAsia="zh-CN"/>
        </w:rPr>
      </w:pPr>
    </w:p>
    <w:p w14:paraId="45E0BADB">
      <w:pPr>
        <w:jc w:val="center"/>
        <w:rPr>
          <w:rFonts w:hint="eastAsia" w:ascii="微软雅黑" w:hAnsi="微软雅黑" w:eastAsia="微软雅黑"/>
          <w:b/>
          <w:color w:val="000000"/>
          <w:kern w:val="28"/>
          <w:sz w:val="32"/>
          <w:szCs w:val="32"/>
          <w:lang w:eastAsia="zh-CN"/>
        </w:rPr>
      </w:pPr>
    </w:p>
    <w:p w14:paraId="56731580">
      <w:pPr>
        <w:jc w:val="center"/>
        <w:rPr>
          <w:rFonts w:hint="eastAsia" w:ascii="微软雅黑" w:hAnsi="微软雅黑" w:eastAsia="微软雅黑"/>
          <w:b/>
          <w:color w:val="000000"/>
          <w:kern w:val="28"/>
          <w:sz w:val="32"/>
          <w:szCs w:val="32"/>
          <w:lang w:eastAsia="zh-CN"/>
        </w:rPr>
      </w:pPr>
      <w:r>
        <w:rPr>
          <w:rFonts w:hint="eastAsia" w:ascii="微软雅黑" w:hAnsi="微软雅黑" w:eastAsia="微软雅黑"/>
          <w:b/>
          <w:color w:val="000000"/>
          <w:kern w:val="28"/>
          <w:sz w:val="32"/>
          <w:szCs w:val="32"/>
          <w:lang w:eastAsia="zh-CN"/>
        </w:rPr>
        <w:t>嘉环科技</w:t>
      </w:r>
      <w:r>
        <w:rPr>
          <w:rFonts w:hint="eastAsia" w:ascii="微软雅黑" w:hAnsi="微软雅黑" w:eastAsia="微软雅黑"/>
          <w:b/>
          <w:color w:val="000000"/>
          <w:kern w:val="28"/>
          <w:sz w:val="32"/>
          <w:szCs w:val="32"/>
          <w:lang w:val="en-US" w:eastAsia="zh-CN"/>
        </w:rPr>
        <w:t>股份</w:t>
      </w:r>
      <w:r>
        <w:rPr>
          <w:rFonts w:hint="eastAsia" w:ascii="微软雅黑" w:hAnsi="微软雅黑" w:eastAsia="微软雅黑"/>
          <w:b/>
          <w:color w:val="000000"/>
          <w:kern w:val="28"/>
          <w:sz w:val="32"/>
          <w:szCs w:val="32"/>
          <w:lang w:eastAsia="zh-CN"/>
        </w:rPr>
        <w:t>有限公司</w:t>
      </w:r>
    </w:p>
    <w:p w14:paraId="5A3613F8">
      <w:pPr>
        <w:jc w:val="center"/>
        <w:rPr>
          <w:rFonts w:hint="eastAsia" w:ascii="微软雅黑" w:hAnsi="微软雅黑" w:eastAsia="微软雅黑"/>
          <w:b/>
          <w:color w:val="000000"/>
          <w:kern w:val="28"/>
          <w:sz w:val="32"/>
          <w:szCs w:val="32"/>
          <w:lang w:eastAsia="zh-CN"/>
        </w:rPr>
      </w:pPr>
    </w:p>
    <w:p w14:paraId="45F73081">
      <w:pPr>
        <w:spacing w:before="120"/>
        <w:rPr>
          <w:rFonts w:hint="eastAsia" w:ascii="微软雅黑" w:hAnsi="微软雅黑" w:eastAsia="微软雅黑"/>
          <w:lang w:eastAsia="zh-CN"/>
        </w:rPr>
      </w:pPr>
    </w:p>
    <w:p w14:paraId="1502BC84">
      <w:pPr>
        <w:pStyle w:val="2"/>
        <w:rPr>
          <w:rFonts w:hint="eastAsia" w:ascii="微软雅黑" w:hAnsi="微软雅黑" w:eastAsia="微软雅黑"/>
          <w:lang w:eastAsia="zh-CN"/>
        </w:rPr>
      </w:pPr>
    </w:p>
    <w:p w14:paraId="45EA4EA3">
      <w:pPr>
        <w:pStyle w:val="2"/>
        <w:rPr>
          <w:rFonts w:hint="eastAsia" w:ascii="微软雅黑" w:hAnsi="微软雅黑" w:eastAsia="微软雅黑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sdt>
      <w:sdtPr>
        <w:rPr>
          <w:rFonts w:ascii="宋体" w:hAnsi="宋体" w:eastAsia="宋体" w:cstheme="minorBidi"/>
          <w:kern w:val="2"/>
          <w:sz w:val="21"/>
          <w:szCs w:val="24"/>
          <w:lang w:val="en-US" w:eastAsia="zh-CN" w:bidi="ar-SA"/>
        </w:rPr>
        <w:id w:val="147456767"/>
        <w:docPartObj>
          <w:docPartGallery w:val="Table of Contents"/>
          <w:docPartUnique/>
        </w:docPartObj>
      </w:sdtPr>
      <w:sdtEndPr>
        <w:rPr>
          <w:rFonts w:hint="eastAsia" w:ascii="微软雅黑" w:hAnsi="微软雅黑" w:eastAsia="微软雅黑" w:cstheme="minorBidi"/>
          <w:kern w:val="2"/>
          <w:sz w:val="21"/>
          <w:szCs w:val="24"/>
          <w:lang w:val="en-US" w:eastAsia="zh-CN" w:bidi="ar-SA"/>
        </w:rPr>
      </w:sdtEndPr>
      <w:sdtContent>
        <w:p w14:paraId="14B7C03C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4"/>
              <w:lang w:val="en-US" w:eastAsia="zh-CN" w:bidi="ar-SA"/>
            </w:rPr>
          </w:pPr>
        </w:p>
        <w:p w14:paraId="7E3D3BE2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1"/>
            </w:rPr>
            <w:t>目录</w:t>
          </w:r>
        </w:p>
        <w:p w14:paraId="46ECFD4E">
          <w:pPr>
            <w:pStyle w:val="12"/>
            <w:tabs>
              <w:tab w:val="right" w:leader="dot" w:pos="8306"/>
            </w:tabs>
          </w:pPr>
          <w:r>
            <w:rPr>
              <w:rFonts w:hint="eastAsia" w:ascii="微软雅黑" w:hAnsi="微软雅黑" w:eastAsia="微软雅黑"/>
              <w:lang w:eastAsia="zh-CN"/>
            </w:rPr>
            <w:fldChar w:fldCharType="begin"/>
          </w:r>
          <w:r>
            <w:rPr>
              <w:rFonts w:hint="eastAsia" w:ascii="微软雅黑" w:hAnsi="微软雅黑" w:eastAsia="微软雅黑"/>
              <w:lang w:eastAsia="zh-CN"/>
            </w:rPr>
            <w:instrText xml:space="preserve">TOC \o "1-3" \h \u </w:instrText>
          </w:r>
          <w:r>
            <w:rPr>
              <w:rFonts w:hint="eastAsia" w:ascii="微软雅黑" w:hAnsi="微软雅黑" w:eastAsia="微软雅黑"/>
              <w:lang w:eastAsia="zh-CN"/>
            </w:rPr>
            <w:fldChar w:fldCharType="separate"/>
          </w:r>
          <w:r>
            <w:rPr>
              <w:rFonts w:hint="eastAsia" w:ascii="微软雅黑" w:hAnsi="微软雅黑" w:eastAsia="微软雅黑"/>
              <w:lang w:eastAsia="zh-CN"/>
            </w:rPr>
            <w:fldChar w:fldCharType="begin"/>
          </w:r>
          <w:r>
            <w:rPr>
              <w:rFonts w:hint="eastAsia" w:ascii="微软雅黑" w:hAnsi="微软雅黑" w:eastAsia="微软雅黑"/>
              <w:lang w:eastAsia="zh-CN"/>
            </w:rPr>
            <w:instrText xml:space="preserve"> HYPERLINK \l _Toc23402 </w:instrText>
          </w:r>
          <w:r>
            <w:rPr>
              <w:rFonts w:hint="eastAsia" w:ascii="微软雅黑" w:hAnsi="微软雅黑" w:eastAsia="微软雅黑"/>
              <w:lang w:eastAsia="zh-CN"/>
            </w:rPr>
            <w:fldChar w:fldCharType="separate"/>
          </w:r>
          <w:r>
            <w:rPr>
              <w:rFonts w:hint="eastAsia"/>
            </w:rPr>
            <w:t>1. 概述</w:t>
          </w:r>
          <w:r>
            <w:tab/>
          </w:r>
          <w:r>
            <w:fldChar w:fldCharType="begin"/>
          </w:r>
          <w:r>
            <w:instrText xml:space="preserve"> PAGEREF _Toc23402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微软雅黑" w:hAnsi="微软雅黑" w:eastAsia="微软雅黑"/>
              <w:lang w:eastAsia="zh-CN"/>
            </w:rPr>
            <w:fldChar w:fldCharType="end"/>
          </w:r>
        </w:p>
        <w:p w14:paraId="71F8334D">
          <w:pPr>
            <w:pStyle w:val="13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_Toc23144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</w:rPr>
            <w:t>1.1 编写目的</w:t>
          </w:r>
          <w:r>
            <w:tab/>
          </w:r>
          <w:r>
            <w:fldChar w:fldCharType="begin"/>
          </w:r>
          <w:r>
            <w:instrText xml:space="preserve"> PAGEREF _Toc23144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7BE3DDA4">
          <w:pPr>
            <w:pStyle w:val="13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_Toc15597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</w:rPr>
            <w:t>1.2 功能概述</w:t>
          </w:r>
          <w:r>
            <w:tab/>
          </w:r>
          <w:r>
            <w:fldChar w:fldCharType="begin"/>
          </w:r>
          <w:r>
            <w:instrText xml:space="preserve"> PAGEREF _Toc15597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5AF718DE">
          <w:pPr>
            <w:pStyle w:val="12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_Toc21714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 操作说明</w:t>
          </w:r>
          <w:r>
            <w:tab/>
          </w:r>
          <w:r>
            <w:fldChar w:fldCharType="begin"/>
          </w:r>
          <w:r>
            <w:instrText xml:space="preserve"> PAGEREF _Toc21714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343736C4">
          <w:pPr>
            <w:pStyle w:val="13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_Toc29943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2.1 登录</w:t>
          </w:r>
          <w:r>
            <w:tab/>
          </w:r>
          <w:r>
            <w:fldChar w:fldCharType="begin"/>
          </w:r>
          <w:r>
            <w:instrText xml:space="preserve"> PAGEREF _Toc29943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7DCBFF01">
          <w:pPr>
            <w:pStyle w:val="9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_Toc10875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2.1.1角色</w:t>
          </w:r>
          <w:r>
            <w:tab/>
          </w:r>
          <w:r>
            <w:fldChar w:fldCharType="begin"/>
          </w:r>
          <w:r>
            <w:instrText xml:space="preserve"> PAGEREF _Toc10875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62E41D31">
          <w:pPr>
            <w:pStyle w:val="9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_Toc8136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2.1.2创建园区</w:t>
          </w:r>
          <w:r>
            <w:tab/>
          </w:r>
          <w:r>
            <w:fldChar w:fldCharType="begin"/>
          </w:r>
          <w:r>
            <w:instrText xml:space="preserve"> PAGEREF _Toc8136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62BBDE34">
          <w:pPr>
            <w:pStyle w:val="9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_Toc14150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2.1.3登录</w:t>
          </w:r>
          <w:r>
            <w:tab/>
          </w:r>
          <w:r>
            <w:fldChar w:fldCharType="begin"/>
          </w:r>
          <w:r>
            <w:instrText xml:space="preserve"> PAGEREF _Toc14150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14417E23">
          <w:pPr>
            <w:pStyle w:val="9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_Toc8145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2.1.4游客注册</w:t>
          </w:r>
          <w:r>
            <w:tab/>
          </w:r>
          <w:r>
            <w:fldChar w:fldCharType="begin"/>
          </w:r>
          <w:r>
            <w:instrText xml:space="preserve"> PAGEREF _Toc8145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09531BB3">
          <w:pPr>
            <w:pStyle w:val="9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_Toc22926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2.1.5忘记密码</w:t>
          </w:r>
          <w:r>
            <w:tab/>
          </w:r>
          <w:r>
            <w:fldChar w:fldCharType="begin"/>
          </w:r>
          <w:r>
            <w:instrText xml:space="preserve"> PAGEREF _Toc22926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37CABE57">
          <w:pPr>
            <w:pStyle w:val="13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_Toc4327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2.2 后台管理</w:t>
          </w:r>
          <w:r>
            <w:tab/>
          </w:r>
          <w:r>
            <w:fldChar w:fldCharType="begin"/>
          </w:r>
          <w:r>
            <w:instrText xml:space="preserve"> PAGEREF _Toc4327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1B3818F3">
          <w:pPr>
            <w:pStyle w:val="9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_Toc16667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2.2.1 用户管理</w:t>
          </w:r>
          <w:r>
            <w:tab/>
          </w:r>
          <w:r>
            <w:fldChar w:fldCharType="begin"/>
          </w:r>
          <w:r>
            <w:instrText xml:space="preserve"> PAGEREF _Toc16667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35158809">
          <w:pPr>
            <w:pStyle w:val="9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_Toc25073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2.2.2 角色管理</w:t>
          </w:r>
          <w:r>
            <w:tab/>
          </w:r>
          <w:r>
            <w:fldChar w:fldCharType="begin"/>
          </w:r>
          <w:r>
            <w:instrText xml:space="preserve"> PAGEREF _Toc25073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3C096316">
          <w:pPr>
            <w:pStyle w:val="9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_Toc3722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2.2.3 园区管理</w:t>
          </w:r>
          <w:r>
            <w:tab/>
          </w:r>
          <w:r>
            <w:fldChar w:fldCharType="begin"/>
          </w:r>
          <w:r>
            <w:instrText xml:space="preserve"> PAGEREF _Toc3722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1A112DC7">
          <w:pPr>
            <w:pStyle w:val="9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_Toc12579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2.2.4 碳学院管理</w:t>
          </w:r>
          <w:r>
            <w:tab/>
          </w:r>
          <w:r>
            <w:fldChar w:fldCharType="begin"/>
          </w:r>
          <w:r>
            <w:instrText xml:space="preserve"> PAGEREF _Toc12579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0B9E7A7D">
          <w:pPr>
            <w:pStyle w:val="9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_Toc3869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2.2.5 常见问题管理</w:t>
          </w:r>
          <w:r>
            <w:tab/>
          </w:r>
          <w:r>
            <w:fldChar w:fldCharType="begin"/>
          </w:r>
          <w:r>
            <w:instrText xml:space="preserve"> PAGEREF _Toc3869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67049890">
          <w:pPr>
            <w:pStyle w:val="9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_Toc9995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2.2.6 通知公告管理</w:t>
          </w:r>
          <w:r>
            <w:tab/>
          </w:r>
          <w:r>
            <w:fldChar w:fldCharType="begin"/>
          </w:r>
          <w:r>
            <w:instrText xml:space="preserve"> PAGEREF _Toc9995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2848B329">
          <w:pPr>
            <w:pStyle w:val="13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_Toc32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2.3 工作台</w:t>
          </w:r>
          <w:r>
            <w:tab/>
          </w:r>
          <w:r>
            <w:fldChar w:fldCharType="begin"/>
          </w:r>
          <w:r>
            <w:instrText xml:space="preserve"> PAGEREF _Toc32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4BB46695">
          <w:pPr>
            <w:pStyle w:val="13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_Toc12018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2.4碳排放</w:t>
          </w:r>
          <w:r>
            <w:tab/>
          </w:r>
          <w:r>
            <w:fldChar w:fldCharType="begin"/>
          </w:r>
          <w:r>
            <w:instrText xml:space="preserve"> PAGEREF _Toc12018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507A8A2D">
          <w:pPr>
            <w:pStyle w:val="9"/>
            <w:tabs>
              <w:tab w:val="right" w:leader="dot" w:pos="8306"/>
            </w:tabs>
          </w:pPr>
          <w:r>
            <w:rPr>
              <w:rFonts w:hint="eastAsia"/>
              <w:lang w:eastAsia="zh-CN"/>
            </w:rPr>
            <w:fldChar w:fldCharType="begin"/>
          </w:r>
          <w:r>
            <w:rPr>
              <w:rFonts w:hint="eastAsia"/>
              <w:lang w:eastAsia="zh-CN"/>
            </w:rPr>
            <w:instrText xml:space="preserve"> HYPERLINK \l _Toc24121 </w:instrText>
          </w:r>
          <w:r>
            <w:rPr>
              <w:rFonts w:hint="eastAsia"/>
              <w:lang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t>2.4.1企业管理</w:t>
          </w:r>
          <w:r>
            <w:tab/>
          </w:r>
          <w:r>
            <w:fldChar w:fldCharType="begin"/>
          </w:r>
          <w:r>
            <w:instrText xml:space="preserve"> PAGEREF _Toc24121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/>
              <w:lang w:eastAsia="zh-CN"/>
            </w:rPr>
            <w:fldChar w:fldCharType="end"/>
          </w:r>
        </w:p>
        <w:p w14:paraId="16784D8F">
          <w:pPr>
            <w:bidi w:val="0"/>
            <w:rPr>
              <w:rFonts w:hint="eastAsia" w:ascii="微软雅黑" w:hAnsi="微软雅黑" w:eastAsia="微软雅黑"/>
              <w:lang w:val="en-US" w:eastAsia="zh-CN"/>
            </w:rPr>
          </w:pPr>
          <w:r>
            <w:rPr>
              <w:rFonts w:hint="eastAsia"/>
              <w:lang w:eastAsia="zh-CN"/>
            </w:rPr>
            <w:fldChar w:fldCharType="end"/>
          </w:r>
        </w:p>
      </w:sdtContent>
    </w:sdt>
    <w:p w14:paraId="455D6312">
      <w:pPr>
        <w:pStyle w:val="3"/>
        <w:bidi w:val="0"/>
        <w:rPr>
          <w:rFonts w:hint="eastAsia"/>
        </w:rPr>
      </w:pPr>
      <w:bookmarkStart w:id="0" w:name="_Toc274814428"/>
      <w:bookmarkStart w:id="1" w:name="_Toc274814548"/>
      <w:bookmarkStart w:id="2" w:name="_Toc274814188"/>
      <w:bookmarkStart w:id="3" w:name="_Toc274815148"/>
      <w:bookmarkStart w:id="4" w:name="_Toc274814668"/>
      <w:bookmarkStart w:id="5" w:name="_Toc278375579"/>
      <w:bookmarkStart w:id="6" w:name="_Toc274814308"/>
      <w:bookmarkStart w:id="7" w:name="_Toc23402"/>
      <w:bookmarkStart w:id="8" w:name="_Toc5703"/>
      <w:bookmarkStart w:id="9" w:name="_Toc7134"/>
      <w:r>
        <w:rPr>
          <w:rFonts w:hint="eastAsia"/>
        </w:rPr>
        <w:t>概述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</w:p>
    <w:p w14:paraId="3D6E0527">
      <w:pPr>
        <w:pStyle w:val="4"/>
        <w:bidi w:val="0"/>
        <w:rPr>
          <w:rFonts w:hint="eastAsia"/>
        </w:rPr>
      </w:pPr>
      <w:bookmarkStart w:id="10" w:name="_Toc23144"/>
      <w:r>
        <w:rPr>
          <w:rFonts w:hint="eastAsia"/>
        </w:rPr>
        <w:t>编写目的</w:t>
      </w:r>
      <w:bookmarkEnd w:id="10"/>
    </w:p>
    <w:p w14:paraId="15DF08C2">
      <w:pPr>
        <w:spacing w:line="360" w:lineRule="auto"/>
        <w:ind w:firstLine="420" w:firstLineChars="200"/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  <w:t>本操作手册详细讲述了碳管理综合服务平台实现的功能和操作步骤，其编写目的为：</w:t>
      </w:r>
    </w:p>
    <w:p w14:paraId="2B247184">
      <w:pPr>
        <w:numPr>
          <w:ilvl w:val="0"/>
          <w:numId w:val="2"/>
        </w:numPr>
        <w:spacing w:line="360" w:lineRule="auto"/>
        <w:ind w:left="1050" w:leftChars="0" w:hanging="420" w:firstLineChars="0"/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  <w:t>系统使用人员的操作指南；</w:t>
      </w:r>
    </w:p>
    <w:p w14:paraId="2B54A6E0">
      <w:pPr>
        <w:numPr>
          <w:ilvl w:val="0"/>
          <w:numId w:val="3"/>
        </w:numPr>
        <w:spacing w:line="360" w:lineRule="auto"/>
        <w:ind w:left="1050" w:leftChars="0" w:hanging="420" w:firstLineChars="0"/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  <w:t>系统使用人员的培训教材；</w:t>
      </w:r>
    </w:p>
    <w:p w14:paraId="058BC2A3">
      <w:pPr>
        <w:numPr>
          <w:ilvl w:val="0"/>
          <w:numId w:val="4"/>
        </w:numPr>
        <w:spacing w:line="360" w:lineRule="auto"/>
        <w:ind w:left="1050" w:leftChars="0" w:hanging="420" w:firstLineChars="0"/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  <w:t>项目验收的技术文档。</w:t>
      </w:r>
    </w:p>
    <w:p w14:paraId="2FBEAF89">
      <w:pPr>
        <w:pStyle w:val="4"/>
        <w:bidi w:val="0"/>
        <w:rPr>
          <w:rFonts w:hint="eastAsia"/>
        </w:rPr>
      </w:pPr>
      <w:bookmarkStart w:id="11" w:name="_Toc274814309"/>
      <w:bookmarkStart w:id="12" w:name="_Toc274814189"/>
      <w:bookmarkStart w:id="13" w:name="_Toc278375580"/>
      <w:bookmarkStart w:id="14" w:name="_Toc274814549"/>
      <w:bookmarkStart w:id="15" w:name="_Toc274814429"/>
      <w:bookmarkStart w:id="16" w:name="_Toc274815149"/>
      <w:bookmarkStart w:id="17" w:name="_Toc15597"/>
      <w:bookmarkStart w:id="18" w:name="_Toc274814669"/>
      <w:r>
        <w:rPr>
          <w:rFonts w:hint="eastAsia"/>
        </w:rPr>
        <w:t>功能概述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</w:p>
    <w:p w14:paraId="7768FDFF">
      <w:pPr>
        <w:spacing w:line="360" w:lineRule="auto"/>
        <w:ind w:firstLine="420" w:firstLineChars="200"/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  <w:t>碳管理综合服务平台（以下简称“碳管理平台”）是一个专门用于监测、跟踪和管理碳排放数据的系统，在碳排放管理方面具有重要意义。通过该系统，用户可以快速、准确地收集、分析和管理碳排放数据，从而实现碳减排目标。</w:t>
      </w:r>
    </w:p>
    <w:p w14:paraId="4527C14D">
      <w:pPr>
        <w:pStyle w:val="22"/>
        <w:ind w:left="0" w:leftChars="0" w:firstLine="0" w:firstLineChars="0"/>
        <w:rPr>
          <w:rFonts w:hint="eastAsia" w:ascii="宋体" w:hAnsi="宋体" w:cs="宋体"/>
          <w:b/>
          <w:sz w:val="24"/>
          <w:szCs w:val="24"/>
        </w:rPr>
      </w:pPr>
      <w:r>
        <w:rPr>
          <w:rFonts w:hint="eastAsia" w:ascii="宋体" w:hAnsi="宋体" w:cs="宋体"/>
          <w:b/>
          <w:sz w:val="24"/>
          <w:szCs w:val="24"/>
        </w:rPr>
        <w:t>主要功能模块：</w:t>
      </w:r>
    </w:p>
    <w:p w14:paraId="42250564">
      <w:pPr>
        <w:pStyle w:val="8"/>
        <w:spacing w:line="360" w:lineRule="auto"/>
        <w:ind w:left="1470" w:leftChars="200" w:hanging="1050" w:hangingChars="500"/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  <w:t>后台管理：维护系统的基本数据信息，如用户管理、角色管理、园区管理等。</w:t>
      </w:r>
    </w:p>
    <w:p w14:paraId="64395DDC">
      <w:pPr>
        <w:pStyle w:val="8"/>
        <w:spacing w:line="360" w:lineRule="auto"/>
        <w:ind w:left="1470" w:leftChars="200" w:hanging="1050" w:hangingChars="500"/>
        <w:rPr>
          <w:rFonts w:hint="default" w:ascii="微软雅黑" w:hAnsi="微软雅黑" w:eastAsia="微软雅黑" w:cs="微软雅黑"/>
          <w:kern w:val="2"/>
          <w:sz w:val="21"/>
          <w:szCs w:val="21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  <w:t>政府大屏：通过图形手段清晰有效地传达和交流信息，使数据的呈现更加直观。</w:t>
      </w:r>
    </w:p>
    <w:p w14:paraId="2B4D939A">
      <w:pPr>
        <w:pStyle w:val="8"/>
        <w:spacing w:line="360" w:lineRule="auto"/>
        <w:ind w:left="1470" w:leftChars="200" w:hanging="1050" w:hangingChars="500"/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  <w:t>碳 排 放：碳排放主要展示本园区下属企业的碳排放数据。</w:t>
      </w:r>
    </w:p>
    <w:p w14:paraId="47D95168">
      <w:pPr>
        <w:pStyle w:val="8"/>
        <w:spacing w:line="360" w:lineRule="auto"/>
        <w:ind w:left="1470" w:leftChars="200" w:hanging="1050" w:hangingChars="500"/>
        <w:rPr>
          <w:rFonts w:hint="default" w:ascii="微软雅黑" w:hAnsi="微软雅黑" w:eastAsia="微软雅黑" w:cs="微软雅黑"/>
          <w:kern w:val="2"/>
          <w:sz w:val="21"/>
          <w:szCs w:val="21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-SA"/>
        </w:rPr>
        <w:t>指标数据管理：通过填写园区指标年度生成大屏数据。</w:t>
      </w:r>
    </w:p>
    <w:p w14:paraId="65E82F7E">
      <w:pPr>
        <w:pStyle w:val="8"/>
        <w:spacing w:line="360" w:lineRule="auto"/>
        <w:ind w:left="1470" w:leftChars="200" w:hanging="1050" w:hangingChars="500"/>
        <w:rPr>
          <w:rFonts w:hint="default"/>
          <w:lang w:val="en-US" w:eastAsia="zh-CN"/>
        </w:rPr>
      </w:pPr>
    </w:p>
    <w:bookmarkEnd w:id="8"/>
    <w:bookmarkEnd w:id="9"/>
    <w:p w14:paraId="5E85989D">
      <w:pPr>
        <w:pStyle w:val="3"/>
        <w:bidi w:val="0"/>
        <w:rPr>
          <w:rFonts w:hint="eastAsia"/>
          <w:lang w:val="en-US" w:eastAsia="zh-CN"/>
        </w:rPr>
      </w:pPr>
      <w:bookmarkStart w:id="19" w:name="_Toc21714"/>
      <w:r>
        <w:rPr>
          <w:rFonts w:hint="eastAsia"/>
          <w:lang w:val="en-US" w:eastAsia="zh-CN"/>
        </w:rPr>
        <w:t>操作说明</w:t>
      </w:r>
      <w:bookmarkEnd w:id="19"/>
    </w:p>
    <w:p w14:paraId="6E9CE738">
      <w:pPr>
        <w:pStyle w:val="4"/>
        <w:bidi w:val="0"/>
        <w:rPr>
          <w:rFonts w:hint="default"/>
          <w:lang w:val="en-US" w:eastAsia="zh-CN"/>
        </w:rPr>
      </w:pPr>
      <w:bookmarkStart w:id="20" w:name="_Toc29943"/>
      <w:r>
        <w:rPr>
          <w:rFonts w:hint="eastAsia"/>
          <w:lang w:val="en-US" w:eastAsia="zh-CN"/>
        </w:rPr>
        <w:t>登录</w:t>
      </w:r>
      <w:bookmarkEnd w:id="20"/>
    </w:p>
    <w:p w14:paraId="3898FAD4">
      <w:pPr>
        <w:pStyle w:val="6"/>
        <w:bidi w:val="0"/>
        <w:rPr>
          <w:rFonts w:hint="default"/>
          <w:lang w:val="en-US" w:eastAsia="zh-CN"/>
        </w:rPr>
      </w:pPr>
      <w:bookmarkStart w:id="21" w:name="_Toc10875"/>
      <w:r>
        <w:rPr>
          <w:rFonts w:hint="eastAsia"/>
          <w:lang w:val="en-US" w:eastAsia="zh-CN"/>
        </w:rPr>
        <w:t>2.1.1角色</w:t>
      </w:r>
      <w:bookmarkEnd w:id="21"/>
    </w:p>
    <w:p w14:paraId="43A8242F">
      <w:p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 xml:space="preserve">   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需要使用本系统的人员有以下几种角色：系统管理员、市区园区管理员、园区园区管理员、企业园区管理员、普通用户；各角色有不同的系统权限。</w:t>
      </w:r>
    </w:p>
    <w:p w14:paraId="34FEF4FE">
      <w:pPr>
        <w:pStyle w:val="6"/>
        <w:bidi w:val="0"/>
        <w:rPr>
          <w:rFonts w:hint="default"/>
          <w:lang w:val="en-US" w:eastAsia="zh-CN"/>
        </w:rPr>
      </w:pPr>
      <w:bookmarkStart w:id="22" w:name="_Toc12427"/>
      <w:bookmarkStart w:id="23" w:name="_Toc1652"/>
      <w:bookmarkStart w:id="24" w:name="_Toc8136"/>
      <w:r>
        <w:rPr>
          <w:rFonts w:hint="eastAsia"/>
          <w:lang w:val="en-US" w:eastAsia="zh-CN"/>
        </w:rPr>
        <w:t>2.1.2</w:t>
      </w:r>
      <w:bookmarkEnd w:id="22"/>
      <w:bookmarkEnd w:id="23"/>
      <w:r>
        <w:rPr>
          <w:rFonts w:hint="eastAsia"/>
          <w:lang w:val="en-US" w:eastAsia="zh-CN"/>
        </w:rPr>
        <w:t>创建</w:t>
      </w:r>
      <w:bookmarkEnd w:id="24"/>
      <w:r>
        <w:rPr>
          <w:rFonts w:hint="eastAsia"/>
          <w:lang w:val="en-US" w:eastAsia="zh-CN"/>
        </w:rPr>
        <w:t>园区</w:t>
      </w:r>
    </w:p>
    <w:p w14:paraId="50FC0544">
      <w:pPr>
        <w:ind w:firstLine="560"/>
        <w:rPr>
          <w:rFonts w:hint="default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1.系统管理员通过【后台管理】-【园区管理】下创建市区园区管理员/园区园区管理员/企业园区管理员。市区/园区/企业管理员初始拥有部分菜单权限。</w:t>
      </w:r>
    </w:p>
    <w:p w14:paraId="70FF63AC">
      <w:pPr>
        <w:ind w:firstLine="560"/>
        <w:rPr>
          <w:rFonts w:hint="default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2.市区/园区/企业园区管理员账号登录后，打开后台管理-后台管理，可以添加本市区/园区/企业用户。打开角色管理，可新增不同菜单权限的角色并配置对应用户。</w:t>
      </w:r>
    </w:p>
    <w:p w14:paraId="3811950F">
      <w:pPr>
        <w:pStyle w:val="6"/>
        <w:bidi w:val="0"/>
        <w:rPr>
          <w:lang w:eastAsia="zh-CN"/>
        </w:rPr>
      </w:pPr>
      <w:bookmarkStart w:id="25" w:name="_Toc13378"/>
      <w:bookmarkStart w:id="26" w:name="_Toc14150"/>
      <w:bookmarkStart w:id="27" w:name="_Toc15260"/>
      <w:r>
        <w:rPr>
          <w:rFonts w:hint="eastAsia"/>
          <w:lang w:val="en-US" w:eastAsia="zh-CN"/>
        </w:rPr>
        <w:t>2.1.3登录</w:t>
      </w:r>
      <w:bookmarkEnd w:id="25"/>
      <w:bookmarkEnd w:id="26"/>
      <w:bookmarkEnd w:id="27"/>
    </w:p>
    <w:p w14:paraId="52A47CDC">
      <w:pPr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 xml:space="preserve">     1.访问碳管理平台，如下图2.1.1所示</w:t>
      </w:r>
    </w:p>
    <w:p w14:paraId="5C0132FD">
      <w:pPr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 xml:space="preserve">     2.输入用户名、密码，点击登录</w:t>
      </w:r>
    </w:p>
    <w:p w14:paraId="30501613">
      <w:pPr>
        <w:rPr>
          <w:rFonts w:hint="default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 xml:space="preserve">     3.登录后会进入我的工作台首页，如下图2.1.2所示</w:t>
      </w:r>
    </w:p>
    <w:p w14:paraId="12A00DF5">
      <w:pPr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 xml:space="preserve">     4.浏览器支持Chrome（谷歌）浏览器、Microsoft Edge浏览器</w:t>
      </w:r>
    </w:p>
    <w:p w14:paraId="5C374456">
      <w:r>
        <w:drawing>
          <wp:inline distT="0" distB="0" distL="114300" distR="114300">
            <wp:extent cx="5266690" cy="2499360"/>
            <wp:effectExtent l="9525" t="9525" r="19685" b="2476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865D49"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2.1.1</w:t>
      </w:r>
    </w:p>
    <w:p w14:paraId="29C5A0EF">
      <w:pPr>
        <w:jc w:val="center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6690" cy="2499360"/>
            <wp:effectExtent l="9525" t="9525" r="19685" b="24765"/>
            <wp:docPr id="2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342A7E"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2.1.2</w:t>
      </w:r>
    </w:p>
    <w:p w14:paraId="42EE7ED4">
      <w:pPr>
        <w:pStyle w:val="6"/>
        <w:bidi w:val="0"/>
        <w:rPr>
          <w:rFonts w:hint="default"/>
          <w:lang w:val="en-US" w:eastAsia="zh-CN"/>
        </w:rPr>
      </w:pPr>
      <w:bookmarkStart w:id="28" w:name="_Toc22926"/>
      <w:r>
        <w:rPr>
          <w:rFonts w:hint="eastAsia"/>
          <w:lang w:val="en-US" w:eastAsia="zh-CN"/>
        </w:rPr>
        <w:t>2.1.5忘记密码</w:t>
      </w:r>
      <w:bookmarkEnd w:id="28"/>
    </w:p>
    <w:p w14:paraId="44B942FD">
      <w:pPr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 xml:space="preserve">     1.访问碳管理平台，如图2.1.3所示</w:t>
      </w:r>
    </w:p>
    <w:p w14:paraId="1E848AFB">
      <w:pPr>
        <w:rPr>
          <w:rFonts w:hint="default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 xml:space="preserve">     2.点击登录下方的“忘记密码”按钮，跳转至重置密码页面</w:t>
      </w:r>
    </w:p>
    <w:p w14:paraId="27C24A5C">
      <w:pPr>
        <w:jc w:val="center"/>
      </w:pPr>
      <w:r>
        <w:drawing>
          <wp:inline distT="0" distB="0" distL="114300" distR="114300">
            <wp:extent cx="4762500" cy="1076325"/>
            <wp:effectExtent l="9525" t="9525" r="9525" b="19050"/>
            <wp:docPr id="3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10763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2D0771">
      <w:pPr>
        <w:jc w:val="center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2.1.3</w:t>
      </w:r>
    </w:p>
    <w:p w14:paraId="46DD4DA1">
      <w:pPr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 xml:space="preserve">     3.通过手机验证码并输入新密码，如下图2.1.4所示</w:t>
      </w:r>
    </w:p>
    <w:p w14:paraId="630F4522">
      <w:r>
        <w:rPr>
          <w:rFonts w:hint="eastAsia" w:ascii="微软雅黑" w:hAnsi="微软雅黑" w:eastAsia="微软雅黑"/>
          <w:lang w:val="en-US" w:eastAsia="zh-CN"/>
        </w:rPr>
        <w:t xml:space="preserve">     </w:t>
      </w:r>
      <w:r>
        <w:drawing>
          <wp:inline distT="0" distB="0" distL="114300" distR="114300">
            <wp:extent cx="5266690" cy="2499360"/>
            <wp:effectExtent l="9525" t="9525" r="19685" b="24765"/>
            <wp:docPr id="3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67A946">
      <w:pPr>
        <w:jc w:val="center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2.1.4</w:t>
      </w:r>
    </w:p>
    <w:p w14:paraId="0225AB68">
      <w:pPr>
        <w:pStyle w:val="4"/>
        <w:bidi w:val="0"/>
        <w:rPr>
          <w:rFonts w:hint="eastAsia"/>
          <w:lang w:val="en-US" w:eastAsia="zh-CN"/>
        </w:rPr>
      </w:pPr>
      <w:bookmarkStart w:id="29" w:name="_Toc4327"/>
      <w:bookmarkStart w:id="30" w:name="_Toc15163"/>
      <w:r>
        <w:rPr>
          <w:rFonts w:hint="eastAsia"/>
          <w:lang w:val="en-US" w:eastAsia="zh-CN"/>
        </w:rPr>
        <w:t>后台管理</w:t>
      </w:r>
      <w:bookmarkEnd w:id="29"/>
    </w:p>
    <w:p w14:paraId="00244334">
      <w:pPr>
        <w:numPr>
          <w:ilvl w:val="0"/>
          <w:numId w:val="0"/>
        </w:numPr>
        <w:spacing w:before="120"/>
        <w:jc w:val="both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功能说明：</w:t>
      </w:r>
    </w:p>
    <w:p w14:paraId="677847E8">
      <w:pPr>
        <w:numPr>
          <w:ilvl w:val="0"/>
          <w:numId w:val="0"/>
        </w:numPr>
        <w:spacing w:before="120"/>
        <w:jc w:val="both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1、园区管理员通过《用户管理》、《角色管理》创建本园区账号并授权</w:t>
      </w:r>
    </w:p>
    <w:p w14:paraId="17B0C643">
      <w:pPr>
        <w:numPr>
          <w:ilvl w:val="0"/>
          <w:numId w:val="0"/>
        </w:numPr>
        <w:spacing w:before="120"/>
        <w:jc w:val="both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2、园区管理员通过《园区管理》创建园区内企业园区账号</w:t>
      </w:r>
    </w:p>
    <w:p w14:paraId="4C9A048F">
      <w:pPr>
        <w:pStyle w:val="2"/>
        <w:rPr>
          <w:rFonts w:hint="default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3、通过《园区管理》创建的企业账号，自带默认权限，无需授权</w:t>
      </w:r>
    </w:p>
    <w:p w14:paraId="229FDCF0">
      <w:pPr>
        <w:pStyle w:val="6"/>
        <w:bidi w:val="0"/>
        <w:rPr>
          <w:rFonts w:hint="eastAsia"/>
          <w:lang w:val="en-US" w:eastAsia="zh-CN"/>
        </w:rPr>
      </w:pPr>
      <w:bookmarkStart w:id="31" w:name="_Toc16667"/>
      <w:r>
        <w:rPr>
          <w:rFonts w:hint="eastAsia"/>
          <w:lang w:val="en-US" w:eastAsia="zh-CN"/>
        </w:rPr>
        <w:t xml:space="preserve">2.2.1 </w:t>
      </w:r>
      <w:bookmarkEnd w:id="30"/>
      <w:r>
        <w:rPr>
          <w:rFonts w:hint="eastAsia"/>
          <w:lang w:val="en-US" w:eastAsia="zh-CN"/>
        </w:rPr>
        <w:t>用户管理</w:t>
      </w:r>
      <w:bookmarkEnd w:id="31"/>
    </w:p>
    <w:p w14:paraId="4ABB5198">
      <w:pPr>
        <w:pStyle w:val="7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 新增用户</w:t>
      </w:r>
    </w:p>
    <w:p w14:paraId="29096234">
      <w:pPr>
        <w:numPr>
          <w:ilvl w:val="0"/>
          <w:numId w:val="0"/>
        </w:numPr>
        <w:spacing w:before="120"/>
        <w:jc w:val="both"/>
        <w:outlineLvl w:val="9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打开后台管理-用户管理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（如图2.2.1）</w:t>
      </w:r>
    </w:p>
    <w:p w14:paraId="3B9D1F2A">
      <w:pPr>
        <w:numPr>
          <w:ilvl w:val="0"/>
          <w:numId w:val="0"/>
        </w:numPr>
        <w:spacing w:before="120"/>
        <w:jc w:val="both"/>
        <w:outlineLvl w:val="9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2.点击添加用户</w:t>
      </w:r>
    </w:p>
    <w:p w14:paraId="217B2495">
      <w:pPr>
        <w:numPr>
          <w:ilvl w:val="0"/>
          <w:numId w:val="0"/>
        </w:numPr>
        <w:spacing w:before="120"/>
        <w:jc w:val="both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3.输入如图2.2.2</w:t>
      </w:r>
      <w:r>
        <w:rPr>
          <w:rFonts w:hint="eastAsia" w:ascii="微软雅黑" w:hAnsi="微软雅黑" w:eastAsia="微软雅黑"/>
          <w:lang w:val="en-US" w:eastAsia="zh-CN"/>
        </w:rPr>
        <w:t>中各用户信息（用户帐号、登录密码、用户姓名、手机号、头像等）</w:t>
      </w:r>
    </w:p>
    <w:p w14:paraId="6DB3CAD0">
      <w:pPr>
        <w:numPr>
          <w:ilvl w:val="0"/>
          <w:numId w:val="0"/>
        </w:numPr>
        <w:spacing w:before="120"/>
        <w:jc w:val="both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4.保存并提交</w:t>
      </w:r>
    </w:p>
    <w:p w14:paraId="13D6DF28">
      <w:pPr>
        <w:numPr>
          <w:ilvl w:val="0"/>
          <w:numId w:val="0"/>
        </w:numPr>
        <w:spacing w:before="120"/>
        <w:jc w:val="both"/>
        <w:outlineLvl w:val="9"/>
      </w:pPr>
      <w:r>
        <w:drawing>
          <wp:inline distT="0" distB="0" distL="114300" distR="114300">
            <wp:extent cx="5266690" cy="2499360"/>
            <wp:effectExtent l="0" t="0" r="10160" b="152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4938C">
      <w:pPr>
        <w:numPr>
          <w:ilvl w:val="0"/>
          <w:numId w:val="0"/>
        </w:num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2.2.1</w:t>
      </w:r>
    </w:p>
    <w:p w14:paraId="5AD79D98">
      <w:pPr>
        <w:numPr>
          <w:ilvl w:val="0"/>
          <w:numId w:val="0"/>
        </w:numPr>
        <w:spacing w:before="120"/>
        <w:jc w:val="center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99360"/>
            <wp:effectExtent l="0" t="0" r="10160" b="152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14A0D">
      <w:pPr>
        <w:numPr>
          <w:ilvl w:val="0"/>
          <w:numId w:val="0"/>
        </w:num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2.2.2</w:t>
      </w:r>
    </w:p>
    <w:p w14:paraId="470E4A38">
      <w:pPr>
        <w:numPr>
          <w:ilvl w:val="0"/>
          <w:numId w:val="0"/>
        </w:numPr>
        <w:spacing w:before="120"/>
        <w:jc w:val="both"/>
        <w:outlineLvl w:val="3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bookmarkStart w:id="32" w:name="_Toc11117"/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2. 修改</w:t>
      </w:r>
      <w:bookmarkEnd w:id="32"/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用户</w:t>
      </w:r>
    </w:p>
    <w:p w14:paraId="2B13389D">
      <w:pPr>
        <w:numPr>
          <w:ilvl w:val="0"/>
          <w:numId w:val="0"/>
        </w:numPr>
        <w:spacing w:before="120"/>
        <w:jc w:val="both"/>
        <w:outlineLvl w:val="9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打开后台管理-用户管理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，选择用户点击编辑，如图2.2.3所示</w:t>
      </w:r>
    </w:p>
    <w:p w14:paraId="39138771">
      <w:pPr>
        <w:numPr>
          <w:ilvl w:val="0"/>
          <w:numId w:val="0"/>
        </w:numPr>
        <w:spacing w:before="120"/>
        <w:jc w:val="both"/>
        <w:outlineLvl w:val="9"/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2.在打开的修改页面中修改对应的信息</w:t>
      </w:r>
    </w:p>
    <w:p w14:paraId="5FE6091D">
      <w:pPr>
        <w:numPr>
          <w:ilvl w:val="0"/>
          <w:numId w:val="0"/>
        </w:numPr>
        <w:spacing w:before="120"/>
        <w:jc w:val="both"/>
        <w:outlineLvl w:val="9"/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3.保存并提交</w:t>
      </w:r>
    </w:p>
    <w:p w14:paraId="164FA979">
      <w:pPr>
        <w:numPr>
          <w:ilvl w:val="0"/>
          <w:numId w:val="0"/>
        </w:numPr>
        <w:spacing w:before="120"/>
        <w:jc w:val="both"/>
        <w:outlineLvl w:val="9"/>
      </w:pPr>
      <w:r>
        <w:drawing>
          <wp:inline distT="0" distB="0" distL="114300" distR="114300">
            <wp:extent cx="5266690" cy="2499360"/>
            <wp:effectExtent l="0" t="0" r="10160" b="152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4589C">
      <w:pPr>
        <w:numPr>
          <w:ilvl w:val="0"/>
          <w:numId w:val="0"/>
        </w:numPr>
        <w:spacing w:before="120"/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2.2.3</w:t>
      </w:r>
    </w:p>
    <w:p w14:paraId="29A43FE0">
      <w:pPr>
        <w:numPr>
          <w:ilvl w:val="0"/>
          <w:numId w:val="0"/>
        </w:numPr>
        <w:spacing w:before="120"/>
        <w:jc w:val="both"/>
        <w:outlineLvl w:val="3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3. 用户删除</w:t>
      </w:r>
    </w:p>
    <w:p w14:paraId="6C5AFE68">
      <w:pPr>
        <w:numPr>
          <w:ilvl w:val="0"/>
          <w:numId w:val="0"/>
        </w:numPr>
        <w:spacing w:before="120"/>
        <w:jc w:val="both"/>
        <w:outlineLvl w:val="9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打开后台管理-用户管理</w:t>
      </w:r>
      <w:r>
        <w:rPr>
          <w:rFonts w:hint="eastAsia" w:ascii="微软雅黑" w:hAnsi="微软雅黑" w:eastAsia="微软雅黑" w:cs="微软雅黑"/>
          <w:lang w:val="en-US" w:eastAsia="zh-CN"/>
        </w:rPr>
        <w:t>，选择相应用户点击删除，在弹出的提示窗口点击确定，用户删除成功</w:t>
      </w:r>
    </w:p>
    <w:p w14:paraId="20325FEE">
      <w:pPr>
        <w:spacing w:before="120"/>
        <w:outlineLvl w:val="3"/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4. 查询、重置</w:t>
      </w:r>
    </w:p>
    <w:p w14:paraId="4253C9A0">
      <w:pPr>
        <w:spacing w:before="120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1.</w:t>
      </w:r>
      <w:r>
        <w:rPr>
          <w:rFonts w:hint="eastAsia" w:ascii="微软雅黑" w:hAnsi="微软雅黑" w:eastAsia="微软雅黑" w:cs="微软雅黑"/>
          <w:lang w:val="en-US" w:eastAsia="zh-CN"/>
        </w:rPr>
        <w:t xml:space="preserve"> </w:t>
      </w:r>
      <w:r>
        <w:rPr>
          <w:rFonts w:hint="eastAsia" w:ascii="微软雅黑" w:hAnsi="微软雅黑" w:eastAsia="微软雅黑"/>
          <w:lang w:val="en-US" w:eastAsia="zh-CN"/>
        </w:rPr>
        <w:t>打开后台管理-用户管理，可通过帐号、园区、手机号码进行查询，如图2.2.4所示</w:t>
      </w:r>
    </w:p>
    <w:p w14:paraId="12E837C1">
      <w:pPr>
        <w:spacing w:before="120"/>
        <w:jc w:val="center"/>
        <w:outlineLvl w:val="9"/>
      </w:pPr>
      <w:r>
        <w:drawing>
          <wp:inline distT="0" distB="0" distL="114300" distR="114300">
            <wp:extent cx="5266690" cy="2499360"/>
            <wp:effectExtent l="0" t="0" r="10160" b="152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D830A">
      <w:pPr>
        <w:spacing w:before="120"/>
        <w:jc w:val="center"/>
        <w:outlineLvl w:val="9"/>
        <w:rPr>
          <w:rFonts w:hint="default" w:ascii="微软雅黑" w:hAnsi="微软雅黑" w:eastAsia="微软雅黑"/>
          <w:lang w:val="en-US" w:eastAsia="zh-CN"/>
        </w:rPr>
      </w:pPr>
      <w:r>
        <w:rPr>
          <w:rFonts w:hint="eastAsia"/>
          <w:lang w:val="en-US" w:eastAsia="zh-CN"/>
        </w:rPr>
        <w:t>图2.2.4</w:t>
      </w:r>
    </w:p>
    <w:p w14:paraId="250E51CD">
      <w:pPr>
        <w:spacing w:before="120"/>
        <w:outlineLvl w:val="3"/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5. 用户重置密码</w:t>
      </w:r>
    </w:p>
    <w:p w14:paraId="35B61A32">
      <w:pPr>
        <w:spacing w:before="120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选择用户，点击操作列更多-密码按钮可以重置用户密码，如图2.2.5所示</w:t>
      </w:r>
    </w:p>
    <w:p w14:paraId="155881E0">
      <w:pPr>
        <w:pStyle w:val="2"/>
      </w:pPr>
      <w:r>
        <w:drawing>
          <wp:inline distT="0" distB="0" distL="114300" distR="114300">
            <wp:extent cx="5266690" cy="2499360"/>
            <wp:effectExtent l="0" t="0" r="10160" b="152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A94B6">
      <w:pPr>
        <w:spacing w:before="120"/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图2.2.5</w:t>
      </w:r>
    </w:p>
    <w:p w14:paraId="612CC87A">
      <w:pPr>
        <w:numPr>
          <w:ilvl w:val="0"/>
          <w:numId w:val="5"/>
        </w:num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 xml:space="preserve"> 用户导入</w:t>
      </w:r>
    </w:p>
    <w:p w14:paraId="0B6275F6">
      <w:pPr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1.选择用户后，点击“下载导入模版”按钮，可将用户模版以./xls 表格的形式下载到本地</w:t>
      </w:r>
    </w:p>
    <w:p w14:paraId="1D690531">
      <w:pPr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2.在导入模版中填写好账户数据后，点击导入按钮，可以选择用户信息文件进行导入，如图2.2.6所示</w:t>
      </w:r>
    </w:p>
    <w:p w14:paraId="112CD267">
      <w:pPr>
        <w:pStyle w:val="2"/>
      </w:pPr>
      <w:r>
        <w:drawing>
          <wp:inline distT="0" distB="0" distL="114300" distR="114300">
            <wp:extent cx="5266690" cy="2499360"/>
            <wp:effectExtent l="0" t="0" r="10160" b="1524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BB22D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图2.2.6</w:t>
      </w:r>
    </w:p>
    <w:p w14:paraId="7724AE0A">
      <w:pPr>
        <w:pStyle w:val="6"/>
        <w:bidi w:val="0"/>
        <w:rPr>
          <w:rFonts w:hint="eastAsia"/>
          <w:lang w:val="en-US" w:eastAsia="zh-CN"/>
        </w:rPr>
      </w:pPr>
      <w:bookmarkStart w:id="33" w:name="_Toc28732"/>
      <w:bookmarkStart w:id="34" w:name="_Toc25073"/>
      <w:r>
        <w:rPr>
          <w:rFonts w:hint="eastAsia"/>
          <w:lang w:val="en-US" w:eastAsia="zh-CN"/>
        </w:rPr>
        <w:t>2.2</w:t>
      </w:r>
      <w:bookmarkEnd w:id="33"/>
      <w:r>
        <w:rPr>
          <w:rFonts w:hint="eastAsia"/>
          <w:lang w:val="en-US" w:eastAsia="zh-CN"/>
        </w:rPr>
        <w:t>.2 角色管理</w:t>
      </w:r>
      <w:bookmarkEnd w:id="34"/>
    </w:p>
    <w:p w14:paraId="288DE095">
      <w:pPr>
        <w:spacing w:before="120"/>
        <w:outlineLvl w:val="3"/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</w:pPr>
      <w:bookmarkStart w:id="35" w:name="_Toc6035"/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1. 新增</w:t>
      </w:r>
      <w:bookmarkEnd w:id="35"/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角色</w:t>
      </w:r>
    </w:p>
    <w:p w14:paraId="3639A661">
      <w:pPr>
        <w:spacing w:before="120"/>
        <w:outlineLvl w:val="9"/>
        <w:rPr>
          <w:rFonts w:hint="eastAsia" w:ascii="微软雅黑" w:hAnsi="微软雅黑" w:eastAsia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打开后台管理-角色管理</w:t>
      </w:r>
      <w:r>
        <w:rPr>
          <w:rFonts w:hint="eastAsia" w:ascii="微软雅黑" w:hAnsi="微软雅黑" w:eastAsia="微软雅黑"/>
          <w:sz w:val="21"/>
          <w:szCs w:val="21"/>
          <w:lang w:val="en-US" w:eastAsia="zh-CN"/>
        </w:rPr>
        <w:t>（如图2.2.7）</w:t>
      </w:r>
    </w:p>
    <w:p w14:paraId="4F39541E">
      <w:pPr>
        <w:spacing w:before="120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sz w:val="21"/>
          <w:szCs w:val="21"/>
          <w:lang w:val="en-US" w:eastAsia="zh-CN"/>
        </w:rPr>
        <w:t>2.</w:t>
      </w:r>
      <w:r>
        <w:rPr>
          <w:rFonts w:hint="eastAsia" w:ascii="微软雅黑" w:hAnsi="微软雅黑" w:eastAsia="微软雅黑"/>
          <w:lang w:val="en-US" w:eastAsia="zh-CN"/>
        </w:rPr>
        <w:t>点击新建角色可以新增角色（如图2.2.8）</w:t>
      </w:r>
    </w:p>
    <w:p w14:paraId="5C1789D1">
      <w:pPr>
        <w:spacing w:before="120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3.输入如图2.2.8中各角色信息（角色名称、角色编码、描述），点击确认保存</w:t>
      </w:r>
    </w:p>
    <w:p w14:paraId="3D603436">
      <w:pPr>
        <w:spacing w:before="120"/>
        <w:outlineLvl w:val="9"/>
      </w:pPr>
      <w:r>
        <w:drawing>
          <wp:inline distT="0" distB="0" distL="114300" distR="114300">
            <wp:extent cx="5266690" cy="2499360"/>
            <wp:effectExtent l="0" t="0" r="10160" b="1524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E5F8B">
      <w:pPr>
        <w:spacing w:before="120"/>
        <w:jc w:val="center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2.2.7</w:t>
      </w:r>
    </w:p>
    <w:p w14:paraId="603B5F38">
      <w:pPr>
        <w:spacing w:before="120"/>
        <w:outlineLvl w:val="9"/>
      </w:pPr>
      <w:r>
        <w:drawing>
          <wp:inline distT="0" distB="0" distL="114300" distR="114300">
            <wp:extent cx="5266690" cy="2499360"/>
            <wp:effectExtent l="0" t="0" r="10160" b="1524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7E12E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2.2.8</w:t>
      </w:r>
    </w:p>
    <w:p w14:paraId="46D24B58">
      <w:pPr>
        <w:spacing w:before="120"/>
        <w:outlineLvl w:val="3"/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</w:pPr>
      <w:bookmarkStart w:id="36" w:name="_Toc24154"/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2. 修改</w:t>
      </w:r>
      <w:bookmarkEnd w:id="36"/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角色</w:t>
      </w:r>
    </w:p>
    <w:p w14:paraId="671FD858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打开后台管理-角色管理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，点击编辑</w:t>
      </w:r>
    </w:p>
    <w:p w14:paraId="2326CFCD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2.在打开的修改页面中修改对应的参数（如图2.2.9）</w:t>
      </w:r>
    </w:p>
    <w:p w14:paraId="280DE8FB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3.保存并提交</w:t>
      </w:r>
    </w:p>
    <w:p w14:paraId="0CBB9977">
      <w:pPr>
        <w:spacing w:before="120"/>
      </w:pPr>
      <w:r>
        <w:drawing>
          <wp:inline distT="0" distB="0" distL="114300" distR="114300">
            <wp:extent cx="5266690" cy="2499360"/>
            <wp:effectExtent l="0" t="0" r="10160" b="1524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34878">
      <w:pPr>
        <w:spacing w:before="120"/>
        <w:jc w:val="center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2.2.9</w:t>
      </w:r>
    </w:p>
    <w:p w14:paraId="1F6871BC">
      <w:pPr>
        <w:spacing w:before="120"/>
        <w:outlineLvl w:val="3"/>
        <w:rPr>
          <w:rFonts w:hint="eastAsia" w:ascii="微软雅黑" w:hAnsi="微软雅黑" w:eastAsia="微软雅黑"/>
          <w:lang w:eastAsia="zh-CN"/>
        </w:rPr>
      </w:pPr>
      <w:bookmarkStart w:id="37" w:name="_Toc16978"/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3. 删除</w:t>
      </w:r>
      <w:bookmarkEnd w:id="37"/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角色</w:t>
      </w:r>
    </w:p>
    <w:p w14:paraId="080C11C8">
      <w:pPr>
        <w:spacing w:before="120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1.打开后台管理-角色管理，选择相应角色删除，在弹出的提示窗口点击确定，角色删除成功</w:t>
      </w:r>
    </w:p>
    <w:p w14:paraId="45E80FD9">
      <w:pPr>
        <w:spacing w:before="120"/>
        <w:outlineLvl w:val="3"/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</w:pPr>
      <w:bookmarkStart w:id="38" w:name="_Toc24949"/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4. 查询、重置</w:t>
      </w:r>
      <w:bookmarkEnd w:id="38"/>
    </w:p>
    <w:p w14:paraId="00FA9647">
      <w:pPr>
        <w:spacing w:before="120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1.打开后台管理-角色管理，输入角色名称、编码进行查询</w:t>
      </w:r>
      <w:bookmarkStart w:id="39" w:name="_Toc25370"/>
    </w:p>
    <w:p w14:paraId="25191A7A">
      <w:pPr>
        <w:spacing w:before="120"/>
        <w:outlineLvl w:val="3"/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5. 角色关联用户</w:t>
      </w:r>
    </w:p>
    <w:p w14:paraId="4B389156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1.打开后台管理-角色管理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，点击用户</w:t>
      </w:r>
    </w:p>
    <w:p w14:paraId="04DCF2FB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2.在打开的角色关联用户页面中进行新增用户或者添加已有用户（如图2.2.10）</w:t>
      </w:r>
    </w:p>
    <w:p w14:paraId="1AD64950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3.点击提交</w:t>
      </w:r>
    </w:p>
    <w:p w14:paraId="1F0DA36B">
      <w:pPr>
        <w:bidi w:val="0"/>
      </w:pPr>
      <w:r>
        <w:drawing>
          <wp:inline distT="0" distB="0" distL="114300" distR="114300">
            <wp:extent cx="5266690" cy="2499360"/>
            <wp:effectExtent l="0" t="0" r="10160" b="1524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D97A8">
      <w:pPr>
        <w:bidi w:val="0"/>
      </w:pPr>
      <w:r>
        <w:drawing>
          <wp:inline distT="0" distB="0" distL="114300" distR="114300">
            <wp:extent cx="5266690" cy="2499360"/>
            <wp:effectExtent l="0" t="0" r="10160" b="15240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3530B">
      <w:pPr>
        <w:bidi w:val="0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图2.2.10</w:t>
      </w:r>
    </w:p>
    <w:p w14:paraId="1B90E645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6. 角色关联菜单</w:t>
      </w:r>
    </w:p>
    <w:p w14:paraId="2A254840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打开后台管理-角色管理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，点击授权</w:t>
      </w:r>
    </w:p>
    <w:p w14:paraId="4A93DA20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2.在打开的角色关联菜单页面中进行角色相关的菜单绑定（如图2.2.11）</w:t>
      </w:r>
    </w:p>
    <w:p w14:paraId="439EEB6E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3.点击提交</w:t>
      </w:r>
    </w:p>
    <w:p w14:paraId="2C03F4E0">
      <w:r>
        <w:drawing>
          <wp:inline distT="0" distB="0" distL="114300" distR="114300">
            <wp:extent cx="5266690" cy="2499360"/>
            <wp:effectExtent l="0" t="0" r="10160" b="15240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A082B">
      <w:r>
        <w:drawing>
          <wp:inline distT="0" distB="0" distL="114300" distR="114300">
            <wp:extent cx="5266690" cy="2499360"/>
            <wp:effectExtent l="0" t="0" r="10160" b="15240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34D20"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图2.2.11</w:t>
      </w:r>
    </w:p>
    <w:p w14:paraId="352C3723">
      <w:pPr>
        <w:pStyle w:val="6"/>
        <w:bidi w:val="0"/>
        <w:rPr>
          <w:rFonts w:hint="eastAsia"/>
          <w:lang w:val="en-US" w:eastAsia="zh-CN"/>
        </w:rPr>
      </w:pPr>
      <w:bookmarkStart w:id="40" w:name="_Toc3722"/>
      <w:r>
        <w:rPr>
          <w:rFonts w:hint="eastAsia"/>
          <w:lang w:val="en-US" w:eastAsia="zh-CN"/>
        </w:rPr>
        <w:t>2.2.3 园区管理</w:t>
      </w:r>
      <w:bookmarkEnd w:id="40"/>
    </w:p>
    <w:p w14:paraId="7B989A0B">
      <w:pPr>
        <w:spacing w:before="120"/>
        <w:ind w:firstLine="420" w:firstLineChars="200"/>
        <w:outlineLvl w:val="9"/>
        <w:rPr>
          <w:rFonts w:hint="default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市区管理员可通过园区管理，管理市内的园区园区（园区管理员），创建园区园区时，自动生成账号/角色并拥有默认菜单权限</w:t>
      </w:r>
    </w:p>
    <w:p w14:paraId="7EEADC82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1. 新增园区</w:t>
      </w:r>
    </w:p>
    <w:p w14:paraId="380247E2">
      <w:pPr>
        <w:spacing w:before="120"/>
        <w:outlineLvl w:val="9"/>
        <w:rPr>
          <w:rFonts w:hint="eastAsia" w:ascii="微软雅黑" w:hAnsi="微软雅黑" w:eastAsia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打开后台管理-园区管理</w:t>
      </w:r>
      <w:r>
        <w:rPr>
          <w:rFonts w:hint="eastAsia" w:ascii="微软雅黑" w:hAnsi="微软雅黑" w:eastAsia="微软雅黑"/>
          <w:sz w:val="21"/>
          <w:szCs w:val="21"/>
          <w:lang w:val="en-US" w:eastAsia="zh-CN"/>
        </w:rPr>
        <w:t>（如图2.2.12）</w:t>
      </w:r>
    </w:p>
    <w:p w14:paraId="095CCA90">
      <w:pPr>
        <w:spacing w:before="120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sz w:val="21"/>
          <w:szCs w:val="21"/>
          <w:lang w:val="en-US" w:eastAsia="zh-CN"/>
        </w:rPr>
        <w:t>2.</w:t>
      </w:r>
      <w:r>
        <w:rPr>
          <w:rFonts w:hint="eastAsia" w:ascii="微软雅黑" w:hAnsi="微软雅黑" w:eastAsia="微软雅黑"/>
          <w:lang w:val="en-US" w:eastAsia="zh-CN"/>
        </w:rPr>
        <w:t>点击新建园区可以新增园区（如图2.2.13）</w:t>
      </w:r>
    </w:p>
    <w:p w14:paraId="2EE2BE3E">
      <w:pPr>
        <w:spacing w:before="120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3.输入如图2.2.13中各园区信息（园区名称、地址、联系人姓名等），点击确认保存</w:t>
      </w:r>
    </w:p>
    <w:p w14:paraId="3149BDDE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DA2AC">
      <w:pPr>
        <w:spacing w:before="120"/>
        <w:outlineLvl w:val="9"/>
      </w:pPr>
    </w:p>
    <w:p w14:paraId="3181CB05">
      <w:pPr>
        <w:spacing w:before="120"/>
        <w:jc w:val="center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2.2.12</w:t>
      </w:r>
    </w:p>
    <w:p w14:paraId="2D1C3180">
      <w:pPr>
        <w:spacing w:before="120"/>
        <w:outlineLvl w:val="9"/>
      </w:pPr>
      <w:r>
        <w:drawing>
          <wp:inline distT="0" distB="0" distL="114300" distR="114300">
            <wp:extent cx="5266690" cy="2614295"/>
            <wp:effectExtent l="0" t="0" r="10160" b="14605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AD77C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2.2.13</w:t>
      </w:r>
    </w:p>
    <w:p w14:paraId="7DD8C3FA">
      <w:pPr>
        <w:spacing w:before="120"/>
        <w:outlineLvl w:val="3"/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2. 修改园区</w:t>
      </w:r>
    </w:p>
    <w:p w14:paraId="7673957B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打开后台管理-园区管理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，点击编辑</w:t>
      </w:r>
    </w:p>
    <w:p w14:paraId="1EC95A06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2.在打开的修改页面中修改对应的参数（如图2.2.14）</w:t>
      </w:r>
    </w:p>
    <w:p w14:paraId="7D5AD3D2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3.保存并提交</w:t>
      </w:r>
    </w:p>
    <w:p w14:paraId="1FF72022">
      <w:pPr>
        <w:spacing w:before="120"/>
      </w:pPr>
      <w:r>
        <w:drawing>
          <wp:inline distT="0" distB="0" distL="114300" distR="114300">
            <wp:extent cx="5266690" cy="2614295"/>
            <wp:effectExtent l="0" t="0" r="10160" b="14605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30F57">
      <w:pPr>
        <w:spacing w:before="120"/>
        <w:jc w:val="center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2.2.14</w:t>
      </w:r>
    </w:p>
    <w:p w14:paraId="48C08A3B">
      <w:pPr>
        <w:spacing w:before="120"/>
        <w:outlineLvl w:val="3"/>
        <w:rPr>
          <w:rFonts w:hint="eastAsia" w:ascii="微软雅黑" w:hAnsi="微软雅黑" w:eastAsia="微软雅黑"/>
          <w:lang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3. 删除园区</w:t>
      </w:r>
    </w:p>
    <w:p w14:paraId="52826B41">
      <w:pPr>
        <w:spacing w:before="120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1.打开后台管理-园区管理，选择相应园区园区删除，在弹出的提示窗口点击确定，园区删除成功</w:t>
      </w:r>
    </w:p>
    <w:p w14:paraId="1CF2BE22">
      <w:pPr>
        <w:spacing w:before="120"/>
        <w:outlineLvl w:val="3"/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4. 查询、重置</w:t>
      </w:r>
    </w:p>
    <w:p w14:paraId="2C72A950">
      <w:pPr>
        <w:spacing w:before="120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1.打开后台管理-园区管理，输入园区名称进行查询</w:t>
      </w:r>
    </w:p>
    <w:p w14:paraId="03746524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5. 授权</w:t>
      </w:r>
    </w:p>
    <w:p w14:paraId="1AC68CDD">
      <w:pPr>
        <w:spacing w:before="120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1.打开后台管理-园区管理，选择园区-点击授权按钮</w:t>
      </w:r>
      <w:r>
        <w:rPr>
          <w:rFonts w:hint="eastAsia" w:ascii="微软雅黑" w:hAnsi="微软雅黑" w:eastAsia="微软雅黑"/>
          <w:lang w:val="en-US" w:eastAsia="zh-CN"/>
        </w:rPr>
        <w:br w:type="textWrapping"/>
      </w:r>
      <w:r>
        <w:rPr>
          <w:rFonts w:hint="eastAsia" w:ascii="微软雅黑" w:hAnsi="微软雅黑" w:eastAsia="微软雅黑"/>
          <w:lang w:val="en-US" w:eastAsia="zh-CN"/>
        </w:rPr>
        <w:t>2.勾选对应菜单进行授权</w:t>
      </w:r>
    </w:p>
    <w:p w14:paraId="0F6F5B07">
      <w:pPr>
        <w:pStyle w:val="2"/>
        <w:rPr>
          <w:rFonts w:hint="default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3.园区园区管理员在后续进行创建角色，或创建下属企业园区时，仅可操作已有菜单权限（即第二步中被授予的菜单权限），例如：第二步中，A园区没有勾选工作台、企业大屏，那么A园区创建的企业园区，将没有工作台和企业大屏菜单的权限。</w:t>
      </w:r>
    </w:p>
    <w:p w14:paraId="7F6F2894">
      <w:pPr>
        <w:pStyle w:val="2"/>
      </w:pPr>
      <w:r>
        <w:drawing>
          <wp:inline distT="0" distB="0" distL="114300" distR="114300">
            <wp:extent cx="5266690" cy="2499360"/>
            <wp:effectExtent l="0" t="0" r="10160" b="15240"/>
            <wp:docPr id="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4DF3F">
      <w:pPr>
        <w:spacing w:before="120"/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2.2.15</w:t>
      </w:r>
    </w:p>
    <w:p w14:paraId="679DC8EB">
      <w:pPr>
        <w:pStyle w:val="2"/>
        <w:rPr>
          <w:rFonts w:hint="eastAsia"/>
          <w:lang w:val="en-US" w:eastAsia="zh-CN"/>
        </w:rPr>
      </w:pPr>
    </w:p>
    <w:p w14:paraId="276A70B5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2.2.4 相关活动管理</w:t>
      </w:r>
    </w:p>
    <w:p w14:paraId="7B05F5C9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1. 新增活动</w:t>
      </w:r>
    </w:p>
    <w:p w14:paraId="7522E088">
      <w:pPr>
        <w:spacing w:before="120"/>
        <w:outlineLvl w:val="9"/>
        <w:rPr>
          <w:rFonts w:hint="eastAsia" w:ascii="微软雅黑" w:hAnsi="微软雅黑" w:eastAsia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打开后台管理-相关活动管理</w:t>
      </w:r>
      <w:r>
        <w:rPr>
          <w:rFonts w:hint="eastAsia" w:ascii="微软雅黑" w:hAnsi="微软雅黑" w:eastAsia="微软雅黑"/>
          <w:sz w:val="21"/>
          <w:szCs w:val="21"/>
          <w:lang w:val="en-US" w:eastAsia="zh-CN"/>
        </w:rPr>
        <w:t>（如图2.2.16）</w:t>
      </w:r>
    </w:p>
    <w:p w14:paraId="06D90229">
      <w:pPr>
        <w:spacing w:before="120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sz w:val="21"/>
          <w:szCs w:val="21"/>
          <w:lang w:val="en-US" w:eastAsia="zh-CN"/>
        </w:rPr>
        <w:t>2.</w:t>
      </w:r>
      <w:r>
        <w:rPr>
          <w:rFonts w:hint="eastAsia" w:ascii="微软雅黑" w:hAnsi="微软雅黑" w:eastAsia="微软雅黑"/>
          <w:lang w:val="en-US" w:eastAsia="zh-CN"/>
        </w:rPr>
        <w:t>点击新增可以新增活动（如图2.2.17）</w:t>
      </w:r>
    </w:p>
    <w:p w14:paraId="6DD8F632">
      <w:pPr>
        <w:spacing w:before="120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3.输入如图2.2.17中各信息（标题、内容、上传图片、是否置顶），点击确认保存</w:t>
      </w:r>
    </w:p>
    <w:p w14:paraId="4C33A78A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3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C8E47">
      <w:pPr>
        <w:spacing w:before="120"/>
        <w:outlineLvl w:val="9"/>
      </w:pPr>
    </w:p>
    <w:p w14:paraId="0BDEE87E">
      <w:pPr>
        <w:spacing w:before="120"/>
        <w:jc w:val="center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2.2.16</w:t>
      </w:r>
    </w:p>
    <w:p w14:paraId="28AB8F53">
      <w:pPr>
        <w:spacing w:before="120"/>
        <w:outlineLvl w:val="9"/>
      </w:pPr>
      <w:r>
        <w:drawing>
          <wp:inline distT="0" distB="0" distL="114300" distR="114300">
            <wp:extent cx="5266690" cy="2614295"/>
            <wp:effectExtent l="0" t="0" r="10160" b="14605"/>
            <wp:docPr id="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149F3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2.2.17</w:t>
      </w:r>
    </w:p>
    <w:p w14:paraId="6E5D487A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2. 修改活动</w:t>
      </w:r>
    </w:p>
    <w:p w14:paraId="40BCB513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打开后台管理-相关活动管理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，点击编辑</w:t>
      </w:r>
    </w:p>
    <w:p w14:paraId="6598EEAD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2.在打开的修改页面中修改对应的参数（如图2.2.18）</w:t>
      </w:r>
    </w:p>
    <w:p w14:paraId="4089E121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3.保存并提交</w:t>
      </w:r>
    </w:p>
    <w:p w14:paraId="48CE43FF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3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9F19B">
      <w:pPr>
        <w:spacing w:before="120"/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2.2.18</w:t>
      </w:r>
    </w:p>
    <w:p w14:paraId="4BDAEAC3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3. 删除活动</w:t>
      </w:r>
    </w:p>
    <w:p w14:paraId="2B6A87C4">
      <w:pPr>
        <w:spacing w:before="120"/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打开后台管理-相关活动管理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，点击更多-删除</w:t>
      </w:r>
    </w:p>
    <w:p w14:paraId="4042FFF3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2.在打开的确认弹窗中点击确认（如图2.2.19）</w:t>
      </w:r>
    </w:p>
    <w:p w14:paraId="1B2D1524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4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F124F">
      <w:pPr>
        <w:spacing w:before="120"/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2.2.19</w:t>
      </w:r>
    </w:p>
    <w:p w14:paraId="3A59BDC8">
      <w:pPr>
        <w:pStyle w:val="2"/>
        <w:rPr>
          <w:rFonts w:hint="default"/>
          <w:lang w:val="en-US" w:eastAsia="zh-CN"/>
        </w:rPr>
      </w:pPr>
    </w:p>
    <w:p w14:paraId="6D6008C3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4. 活动取消置顶</w:t>
      </w:r>
    </w:p>
    <w:p w14:paraId="586EF9DD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打开后台管理-相关活动管理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，点击取消置顶（如图2.2.20）</w:t>
      </w:r>
    </w:p>
    <w:p w14:paraId="3DC2C142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4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3141C">
      <w:pPr>
        <w:spacing w:before="120"/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2.2.20</w:t>
      </w:r>
    </w:p>
    <w:p w14:paraId="14055518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2.2.4 低碳案例管理</w:t>
      </w:r>
    </w:p>
    <w:p w14:paraId="7D4D73D7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1. 新增案例</w:t>
      </w:r>
    </w:p>
    <w:p w14:paraId="1053F5F0">
      <w:pPr>
        <w:spacing w:before="120"/>
        <w:outlineLvl w:val="9"/>
        <w:rPr>
          <w:rFonts w:hint="eastAsia" w:ascii="微软雅黑" w:hAnsi="微软雅黑" w:eastAsia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打开后台管理-低碳案例管理</w:t>
      </w:r>
      <w:r>
        <w:rPr>
          <w:rFonts w:hint="eastAsia" w:ascii="微软雅黑" w:hAnsi="微软雅黑" w:eastAsia="微软雅黑"/>
          <w:sz w:val="21"/>
          <w:szCs w:val="21"/>
          <w:lang w:val="en-US" w:eastAsia="zh-CN"/>
        </w:rPr>
        <w:t>（如图2.2.21）</w:t>
      </w:r>
    </w:p>
    <w:p w14:paraId="5E3F38E7">
      <w:pPr>
        <w:spacing w:before="120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sz w:val="21"/>
          <w:szCs w:val="21"/>
          <w:lang w:val="en-US" w:eastAsia="zh-CN"/>
        </w:rPr>
        <w:t>2.</w:t>
      </w:r>
      <w:r>
        <w:rPr>
          <w:rFonts w:hint="eastAsia" w:ascii="微软雅黑" w:hAnsi="微软雅黑" w:eastAsia="微软雅黑"/>
          <w:lang w:val="en-US" w:eastAsia="zh-CN"/>
        </w:rPr>
        <w:t>点击新增可以新增活动（如图2.2.22）</w:t>
      </w:r>
    </w:p>
    <w:p w14:paraId="6E0BA4BC">
      <w:pPr>
        <w:spacing w:before="120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3.输入如图2.2.22中各信息（标题、内容、上传图片、是否置顶），点击确认保存</w:t>
      </w:r>
    </w:p>
    <w:p w14:paraId="688C924F">
      <w:pPr>
        <w:pStyle w:val="2"/>
      </w:pPr>
      <w:r>
        <w:drawing>
          <wp:inline distT="0" distB="0" distL="114300" distR="114300">
            <wp:extent cx="5266690" cy="2614295"/>
            <wp:effectExtent l="0" t="0" r="10160" b="14605"/>
            <wp:docPr id="5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C3031">
      <w:pPr>
        <w:spacing w:before="120"/>
        <w:jc w:val="center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2.2.21</w:t>
      </w:r>
    </w:p>
    <w:p w14:paraId="2B41CD58">
      <w:pPr>
        <w:spacing w:before="120"/>
        <w:outlineLvl w:val="9"/>
      </w:pPr>
      <w:r>
        <w:drawing>
          <wp:inline distT="0" distB="0" distL="114300" distR="114300">
            <wp:extent cx="5266690" cy="2614295"/>
            <wp:effectExtent l="0" t="0" r="10160" b="14605"/>
            <wp:docPr id="5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22D69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2.2.22</w:t>
      </w:r>
    </w:p>
    <w:p w14:paraId="4F5EFEB5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2. 修改案例</w:t>
      </w:r>
    </w:p>
    <w:p w14:paraId="4F536624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打开后台管理-低碳案例管理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，点击编辑</w:t>
      </w:r>
    </w:p>
    <w:p w14:paraId="2476E9C9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2.在打开的修改页面中修改对应的参数（如图2.2.23）</w:t>
      </w:r>
    </w:p>
    <w:p w14:paraId="5E070A09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3.保存并提交</w:t>
      </w:r>
    </w:p>
    <w:p w14:paraId="4D50B2C3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5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90C08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2.2.23</w:t>
      </w:r>
    </w:p>
    <w:p w14:paraId="2EF2C25B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3. 删除活动</w:t>
      </w:r>
    </w:p>
    <w:p w14:paraId="64C3C71C">
      <w:pPr>
        <w:spacing w:before="120"/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打开后台管理-低碳案例管理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，点击更多-删除</w:t>
      </w:r>
    </w:p>
    <w:p w14:paraId="276FB1AB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2.在打开的确认弹窗中点击确认（如图2.2.24）</w:t>
      </w:r>
    </w:p>
    <w:p w14:paraId="1581204A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5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20AC8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2.2.24</w:t>
      </w:r>
    </w:p>
    <w:p w14:paraId="6AE0EC47">
      <w:pPr>
        <w:pStyle w:val="2"/>
        <w:rPr>
          <w:rFonts w:hint="default"/>
          <w:lang w:val="en-US" w:eastAsia="zh-CN"/>
        </w:rPr>
      </w:pPr>
    </w:p>
    <w:p w14:paraId="52D1320E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4. 案例取消置顶</w:t>
      </w:r>
    </w:p>
    <w:p w14:paraId="11156054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打开后台管理-低碳案例管理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，点击取消置顶（如图2.2.25）</w:t>
      </w:r>
    </w:p>
    <w:p w14:paraId="2A85A589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5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C90C5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2.2.25</w:t>
      </w:r>
    </w:p>
    <w:p w14:paraId="0FE360D9">
      <w:pPr>
        <w:pStyle w:val="2"/>
        <w:rPr>
          <w:rFonts w:hint="default"/>
          <w:lang w:val="en-US" w:eastAsia="zh-CN"/>
        </w:rPr>
      </w:pPr>
    </w:p>
    <w:p w14:paraId="75471705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2.2.4 政府发文管理</w:t>
      </w:r>
    </w:p>
    <w:p w14:paraId="2242DDD2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1. 新增发文</w:t>
      </w:r>
    </w:p>
    <w:p w14:paraId="3FA1F5A1">
      <w:pPr>
        <w:spacing w:before="120"/>
        <w:outlineLvl w:val="9"/>
        <w:rPr>
          <w:rFonts w:hint="eastAsia" w:ascii="微软雅黑" w:hAnsi="微软雅黑" w:eastAsia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打开后台管理-政府发文管理</w:t>
      </w:r>
      <w:r>
        <w:rPr>
          <w:rFonts w:hint="eastAsia" w:ascii="微软雅黑" w:hAnsi="微软雅黑" w:eastAsia="微软雅黑"/>
          <w:sz w:val="21"/>
          <w:szCs w:val="21"/>
          <w:lang w:val="en-US" w:eastAsia="zh-CN"/>
        </w:rPr>
        <w:t>（如图2.2.26）</w:t>
      </w:r>
    </w:p>
    <w:p w14:paraId="4A87EF00">
      <w:pPr>
        <w:spacing w:before="120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sz w:val="21"/>
          <w:szCs w:val="21"/>
          <w:lang w:val="en-US" w:eastAsia="zh-CN"/>
        </w:rPr>
        <w:t>2.</w:t>
      </w:r>
      <w:r>
        <w:rPr>
          <w:rFonts w:hint="eastAsia" w:ascii="微软雅黑" w:hAnsi="微软雅黑" w:eastAsia="微软雅黑"/>
          <w:lang w:val="en-US" w:eastAsia="zh-CN"/>
        </w:rPr>
        <w:t>点击新增可以新增活动（如图2.2.27）</w:t>
      </w:r>
    </w:p>
    <w:p w14:paraId="5E7C4FF7">
      <w:pPr>
        <w:spacing w:before="120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3.输入如图2.2.27中各信息（标题、内容、上传图片、是否置顶），点击确认保存</w:t>
      </w:r>
    </w:p>
    <w:p w14:paraId="5A568E6B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5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07AE9">
      <w:pPr>
        <w:spacing w:before="120"/>
        <w:outlineLvl w:val="9"/>
      </w:pPr>
    </w:p>
    <w:p w14:paraId="6E5C8C5C">
      <w:pPr>
        <w:spacing w:before="120"/>
        <w:jc w:val="center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2.2.26</w:t>
      </w:r>
    </w:p>
    <w:p w14:paraId="293B4510">
      <w:pPr>
        <w:spacing w:before="120"/>
        <w:outlineLvl w:val="9"/>
      </w:pPr>
      <w:r>
        <w:drawing>
          <wp:inline distT="0" distB="0" distL="114300" distR="114300">
            <wp:extent cx="5266690" cy="2614295"/>
            <wp:effectExtent l="0" t="0" r="10160" b="14605"/>
            <wp:docPr id="5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F752F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2.2.27</w:t>
      </w:r>
    </w:p>
    <w:p w14:paraId="0DF840E0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2. 修改发文</w:t>
      </w:r>
    </w:p>
    <w:p w14:paraId="12A01F92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打开后台管理-政府发文管理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，点击编辑</w:t>
      </w:r>
    </w:p>
    <w:p w14:paraId="32A58910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2.在打开的修改页面中修改对应的参数（如图2.2.28）</w:t>
      </w:r>
    </w:p>
    <w:p w14:paraId="06F3986E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3.保存并提交</w:t>
      </w:r>
    </w:p>
    <w:p w14:paraId="18C49617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5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05944">
      <w:pPr>
        <w:spacing w:before="120"/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2.2.28</w:t>
      </w:r>
    </w:p>
    <w:p w14:paraId="05E003E4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3. 删除发文</w:t>
      </w:r>
    </w:p>
    <w:p w14:paraId="25E8B806">
      <w:pPr>
        <w:spacing w:before="120"/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打开后台管理-政府发文管理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，点击更多-删除</w:t>
      </w:r>
    </w:p>
    <w:p w14:paraId="60C0B05F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2.在打开的确认弹窗中点击确认（如图2.2.29）</w:t>
      </w:r>
    </w:p>
    <w:p w14:paraId="6CCE8E39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6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12012">
      <w:pPr>
        <w:spacing w:before="120"/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2.2.29</w:t>
      </w:r>
    </w:p>
    <w:p w14:paraId="4E143E02">
      <w:pPr>
        <w:pStyle w:val="2"/>
        <w:rPr>
          <w:rFonts w:hint="default"/>
          <w:lang w:val="en-US" w:eastAsia="zh-CN"/>
        </w:rPr>
      </w:pPr>
    </w:p>
    <w:p w14:paraId="5E9E714E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4. 发文取消置顶</w:t>
      </w:r>
    </w:p>
    <w:p w14:paraId="503C1920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打开后台管理-政府发文管理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，点击取消置顶（如图2.2.30）</w:t>
      </w:r>
    </w:p>
    <w:p w14:paraId="021CEDEC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6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885A3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2.2.30</w:t>
      </w:r>
    </w:p>
    <w:p w14:paraId="5DE64DFA">
      <w:pPr>
        <w:pStyle w:val="2"/>
        <w:rPr>
          <w:rFonts w:hint="default"/>
          <w:lang w:val="en-US" w:eastAsia="zh-CN"/>
        </w:rPr>
      </w:pPr>
    </w:p>
    <w:p w14:paraId="02109057">
      <w:pPr>
        <w:pStyle w:val="2"/>
        <w:rPr>
          <w:rFonts w:hint="default"/>
          <w:lang w:val="en-US" w:eastAsia="zh-CN"/>
        </w:rPr>
      </w:pPr>
    </w:p>
    <w:p w14:paraId="4BC38121">
      <w:pPr>
        <w:pStyle w:val="2"/>
        <w:rPr>
          <w:rFonts w:hint="eastAsia"/>
          <w:lang w:val="en-US" w:eastAsia="zh-CN"/>
        </w:rPr>
      </w:pPr>
    </w:p>
    <w:p w14:paraId="18A0116F">
      <w:pPr>
        <w:pStyle w:val="2"/>
        <w:rPr>
          <w:rFonts w:hint="default"/>
          <w:lang w:val="en-US" w:eastAsia="zh-CN"/>
        </w:rPr>
      </w:pPr>
    </w:p>
    <w:p w14:paraId="783A5605">
      <w:pPr>
        <w:pStyle w:val="2"/>
        <w:rPr>
          <w:rFonts w:hint="default"/>
          <w:lang w:val="en-US" w:eastAsia="zh-CN"/>
        </w:rPr>
      </w:pPr>
    </w:p>
    <w:bookmarkEnd w:id="39"/>
    <w:p w14:paraId="4A38933A">
      <w:pPr>
        <w:pStyle w:val="4"/>
        <w:bidi w:val="0"/>
      </w:pPr>
      <w:r>
        <w:rPr>
          <w:rFonts w:hint="eastAsia"/>
          <w:lang w:val="en-US" w:eastAsia="zh-CN"/>
        </w:rPr>
        <w:t>指标数据管理</w:t>
      </w:r>
    </w:p>
    <w:p w14:paraId="519ECF9F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1. 新增</w:t>
      </w:r>
    </w:p>
    <w:p w14:paraId="5EECC097">
      <w:pPr>
        <w:spacing w:before="120"/>
        <w:outlineLvl w:val="9"/>
        <w:rPr>
          <w:rFonts w:hint="eastAsia" w:ascii="微软雅黑" w:hAnsi="微软雅黑" w:eastAsia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打开指标数据管理</w:t>
      </w:r>
      <w:r>
        <w:rPr>
          <w:rFonts w:hint="eastAsia" w:ascii="微软雅黑" w:hAnsi="微软雅黑" w:eastAsia="微软雅黑"/>
          <w:sz w:val="21"/>
          <w:szCs w:val="21"/>
          <w:lang w:val="en-US" w:eastAsia="zh-CN"/>
        </w:rPr>
        <w:t>（如图2.3.1）</w:t>
      </w:r>
    </w:p>
    <w:p w14:paraId="7707249A">
      <w:pPr>
        <w:spacing w:before="120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sz w:val="21"/>
          <w:szCs w:val="21"/>
          <w:lang w:val="en-US" w:eastAsia="zh-CN"/>
        </w:rPr>
        <w:t>2.</w:t>
      </w:r>
      <w:r>
        <w:rPr>
          <w:rFonts w:hint="eastAsia" w:ascii="微软雅黑" w:hAnsi="微软雅黑" w:eastAsia="微软雅黑"/>
          <w:lang w:val="en-US" w:eastAsia="zh-CN"/>
        </w:rPr>
        <w:t>点击新增可以新增活动（如图2.3.2）</w:t>
      </w:r>
    </w:p>
    <w:p w14:paraId="767AE3BF">
      <w:pPr>
        <w:spacing w:before="120"/>
        <w:outlineLvl w:val="9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lang w:val="en-US" w:eastAsia="zh-CN"/>
        </w:rPr>
        <w:t>3.输入如图2.3.3中园区指标信息，点击提交</w:t>
      </w:r>
    </w:p>
    <w:p w14:paraId="09E86779">
      <w:pPr>
        <w:pStyle w:val="2"/>
      </w:pPr>
      <w:r>
        <w:drawing>
          <wp:inline distT="0" distB="0" distL="114300" distR="114300">
            <wp:extent cx="5266690" cy="2614295"/>
            <wp:effectExtent l="0" t="0" r="10160" b="14605"/>
            <wp:docPr id="7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87FCE">
      <w:pPr>
        <w:spacing w:before="120"/>
        <w:jc w:val="center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2.3.1</w:t>
      </w:r>
    </w:p>
    <w:p w14:paraId="5E509C17">
      <w:pPr>
        <w:spacing w:before="120"/>
        <w:outlineLvl w:val="9"/>
      </w:pPr>
      <w:r>
        <w:drawing>
          <wp:inline distT="0" distB="0" distL="114300" distR="114300">
            <wp:extent cx="5266690" cy="2614295"/>
            <wp:effectExtent l="0" t="0" r="10160" b="14605"/>
            <wp:docPr id="7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3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37739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2.3.2</w:t>
      </w:r>
    </w:p>
    <w:p w14:paraId="6B03DC5E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2. 修改</w:t>
      </w:r>
    </w:p>
    <w:p w14:paraId="2BFD7D45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打开指标数据管理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，点击编辑</w:t>
      </w:r>
    </w:p>
    <w:p w14:paraId="34F229E4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2.在打开的修改页面中修改对应的参数（如图2.3.3）</w:t>
      </w:r>
    </w:p>
    <w:p w14:paraId="7AD03FDE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3.保存并提交</w:t>
      </w:r>
    </w:p>
    <w:p w14:paraId="1DEC3797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7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3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CB827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2.3.3</w:t>
      </w:r>
    </w:p>
    <w:p w14:paraId="24CF7DDA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3. 删除</w:t>
      </w:r>
    </w:p>
    <w:p w14:paraId="62B45002">
      <w:pPr>
        <w:spacing w:before="120"/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打开指标数据管理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，点击删除</w:t>
      </w:r>
    </w:p>
    <w:p w14:paraId="46BCE7E8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2.在打开的确认弹窗中点击确认（如图2.3.4）</w:t>
      </w:r>
    </w:p>
    <w:p w14:paraId="20B79948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8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3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368AD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2.3.4</w:t>
      </w:r>
    </w:p>
    <w:p w14:paraId="2A6F8A25">
      <w:pPr>
        <w:spacing w:before="120"/>
        <w:outlineLvl w:val="3"/>
        <w:rPr>
          <w:rFonts w:hint="default" w:ascii="微软雅黑" w:hAnsi="微软雅黑" w:eastAsia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b/>
          <w:bCs/>
          <w:sz w:val="24"/>
          <w:szCs w:val="24"/>
          <w:lang w:val="en-US" w:eastAsia="zh-CN"/>
        </w:rPr>
        <w:t>4. 查看</w:t>
      </w:r>
    </w:p>
    <w:p w14:paraId="4B345E81">
      <w:pPr>
        <w:spacing w:before="12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打开指标数据管理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，点击查看（如图2.3.5）</w:t>
      </w:r>
    </w:p>
    <w:p w14:paraId="1E4CD48A">
      <w:pPr>
        <w:pStyle w:val="2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8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3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BBA13">
      <w:p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2.3.5</w:t>
      </w:r>
    </w:p>
    <w:p w14:paraId="60610F52">
      <w:pPr>
        <w:pStyle w:val="2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</w:p>
    <w:p w14:paraId="2A027E84"/>
    <w:p w14:paraId="010FED2E"/>
    <w:p w14:paraId="526F82DF">
      <w:pPr>
        <w:pStyle w:val="4"/>
        <w:numPr>
          <w:ilvl w:val="1"/>
          <w:numId w:val="0"/>
        </w:numPr>
        <w:bidi w:val="0"/>
        <w:ind w:leftChars="0"/>
        <w:rPr>
          <w:rFonts w:hint="default"/>
          <w:lang w:val="en-US" w:eastAsia="zh-CN"/>
        </w:rPr>
      </w:pPr>
      <w:bookmarkStart w:id="41" w:name="_Toc12018"/>
      <w:r>
        <w:rPr>
          <w:rFonts w:hint="eastAsia"/>
          <w:lang w:val="en-US" w:eastAsia="zh-CN"/>
        </w:rPr>
        <w:t>2.4碳排放</w:t>
      </w:r>
      <w:bookmarkEnd w:id="41"/>
    </w:p>
    <w:p w14:paraId="6A62F094">
      <w:pPr>
        <w:pStyle w:val="2"/>
        <w:ind w:firstLine="420" w:firstLineChars="200"/>
        <w:rPr>
          <w:rFonts w:hint="default" w:ascii="微软雅黑" w:hAnsi="微软雅黑" w:eastAsia="微软雅黑" w:cs="微软雅黑"/>
          <w:kern w:val="2"/>
          <w:sz w:val="21"/>
          <w:szCs w:val="21"/>
          <w:lang w:val="en-US" w:eastAsia="zh-CN" w:bidi="ar-SA"/>
        </w:rPr>
      </w:pPr>
      <w:r>
        <w:rPr>
          <w:rFonts w:hint="eastAsia" w:ascii="微软雅黑" w:hAnsi="微软雅黑" w:eastAsia="微软雅黑" w:cstheme="minorBidi"/>
          <w:kern w:val="2"/>
          <w:sz w:val="21"/>
          <w:szCs w:val="24"/>
          <w:lang w:val="en-US" w:eastAsia="zh-CN" w:bidi="ar-SA"/>
        </w:rPr>
        <w:t>应用场景：查看园区内各企业园区的碳排放数据和报告。包括：盘查报告（基础版）、盘查报告（升级版）、盘查清册、碳足迹报告</w:t>
      </w:r>
    </w:p>
    <w:p w14:paraId="46AD319B">
      <w:pPr>
        <w:pStyle w:val="6"/>
        <w:bidi w:val="0"/>
        <w:rPr>
          <w:rFonts w:hint="default"/>
          <w:lang w:val="en-US" w:eastAsia="zh-CN"/>
        </w:rPr>
      </w:pPr>
      <w:bookmarkStart w:id="42" w:name="_Toc24121"/>
      <w:r>
        <w:rPr>
          <w:rFonts w:hint="eastAsia"/>
          <w:lang w:val="en-US" w:eastAsia="zh-CN"/>
        </w:rPr>
        <w:t>2.4.1园区管理</w:t>
      </w:r>
      <w:bookmarkEnd w:id="42"/>
    </w:p>
    <w:p w14:paraId="464A2DF4">
      <w:pPr>
        <w:numPr>
          <w:ilvl w:val="0"/>
          <w:numId w:val="0"/>
        </w:numPr>
        <w:spacing w:before="120"/>
        <w:jc w:val="both"/>
        <w:outlineLvl w:val="9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打开碳排放-园区管理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（如图2.4.1）</w:t>
      </w:r>
    </w:p>
    <w:p w14:paraId="26AB0C84">
      <w:pPr>
        <w:numPr>
          <w:ilvl w:val="0"/>
          <w:numId w:val="0"/>
        </w:numPr>
        <w:spacing w:before="120"/>
        <w:jc w:val="both"/>
        <w:outlineLvl w:val="9"/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2.列表显示所有下属园区内所有企业园区信息，包括：企业名称、年度碳排放报告数量、最新报告年份（如图2.4.1）</w:t>
      </w:r>
    </w:p>
    <w:p w14:paraId="714120CF">
      <w:pPr>
        <w:numPr>
          <w:ilvl w:val="0"/>
          <w:numId w:val="0"/>
        </w:numPr>
        <w:spacing w:before="120"/>
        <w:jc w:val="both"/>
        <w:outlineLvl w:val="9"/>
        <w:rPr>
          <w:rFonts w:hint="default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3.左上角可通过园区名称进行筛选查询</w:t>
      </w:r>
    </w:p>
    <w:p w14:paraId="54F0E3D4">
      <w:pPr>
        <w:numPr>
          <w:ilvl w:val="0"/>
          <w:numId w:val="0"/>
        </w:numPr>
        <w:spacing w:before="120"/>
        <w:jc w:val="both"/>
        <w:outlineLvl w:val="9"/>
      </w:pPr>
      <w:r>
        <w:drawing>
          <wp:inline distT="0" distB="0" distL="114300" distR="114300">
            <wp:extent cx="5266690" cy="2499360"/>
            <wp:effectExtent l="0" t="0" r="10160" b="15240"/>
            <wp:docPr id="2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4B19C">
      <w:pPr>
        <w:numPr>
          <w:ilvl w:val="0"/>
          <w:numId w:val="0"/>
        </w:numPr>
        <w:spacing w:before="120"/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2.4.1</w:t>
      </w:r>
    </w:p>
    <w:p w14:paraId="1942D791">
      <w:pPr>
        <w:pStyle w:val="2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theme="minorBidi"/>
          <w:b w:val="0"/>
          <w:bCs w:val="0"/>
          <w:kern w:val="2"/>
          <w:sz w:val="21"/>
          <w:szCs w:val="21"/>
          <w:lang w:val="en-US" w:eastAsia="zh-CN" w:bidi="ar-SA"/>
        </w:rPr>
        <w:t>4.点击操作中的“查看报告”按钮，可查看对应企业的碳排放报告详情，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如图2.4.2</w:t>
      </w:r>
    </w:p>
    <w:p w14:paraId="39E91118">
      <w:pPr>
        <w:pStyle w:val="2"/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5.点击“查看报告”，可在线预览报告内容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br w:type="textWrapping"/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6.点击“下载”，可下载报告至本地</w:t>
      </w:r>
    </w:p>
    <w:p w14:paraId="2661BA4D">
      <w:pPr>
        <w:numPr>
          <w:ilvl w:val="0"/>
          <w:numId w:val="0"/>
        </w:numPr>
        <w:spacing w:before="120"/>
        <w:jc w:val="center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99360"/>
            <wp:effectExtent l="0" t="0" r="10160" b="15240"/>
            <wp:docPr id="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0B94B">
      <w:pPr>
        <w:numPr>
          <w:ilvl w:val="0"/>
          <w:numId w:val="0"/>
        </w:numPr>
        <w:spacing w:before="120"/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2.4.2</w:t>
      </w:r>
    </w:p>
    <w:p w14:paraId="7BEFE7DE">
      <w:pPr>
        <w:pStyle w:val="2"/>
        <w:rPr>
          <w:rFonts w:hint="eastAsia"/>
          <w:lang w:val="en-US" w:eastAsia="zh-CN"/>
        </w:rPr>
      </w:pPr>
    </w:p>
    <w:p w14:paraId="64FE8CFA">
      <w:pPr>
        <w:pStyle w:val="2"/>
        <w:numPr>
          <w:ilvl w:val="0"/>
          <w:numId w:val="5"/>
        </w:numPr>
        <w:ind w:left="0" w:leftChars="0" w:firstLine="0" w:firstLineChars="0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预览效果如下图所示：</w:t>
      </w:r>
    </w:p>
    <w:p w14:paraId="511CD702">
      <w:pPr>
        <w:pStyle w:val="2"/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499360"/>
            <wp:effectExtent l="0" t="0" r="10160" b="15240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14AA7">
      <w:pPr>
        <w:numPr>
          <w:ilvl w:val="0"/>
          <w:numId w:val="0"/>
        </w:numPr>
        <w:spacing w:before="120"/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2.4.3</w:t>
      </w:r>
    </w:p>
    <w:p w14:paraId="2B90BF21">
      <w:pPr>
        <w:pStyle w:val="2"/>
        <w:rPr>
          <w:rFonts w:hint="default"/>
          <w:lang w:val="en-US" w:eastAsia="zh-CN"/>
        </w:rPr>
      </w:pPr>
    </w:p>
    <w:p w14:paraId="7A1C436B">
      <w:pPr>
        <w:pStyle w:val="4"/>
        <w:numPr>
          <w:ilvl w:val="1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2.5政府大屏</w:t>
      </w:r>
    </w:p>
    <w:p w14:paraId="6D6969D1">
      <w:pPr>
        <w:numPr>
          <w:ilvl w:val="0"/>
          <w:numId w:val="0"/>
        </w:numPr>
        <w:ind w:firstLine="420" w:firstLineChars="200"/>
        <w:jc w:val="both"/>
        <w:outlineLvl w:val="9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市区管理员可通过“政府大屏”查看本市内所有园区/企业园区碳排放、碳足迹以及碳资产等汇总数据</w:t>
      </w: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；</w:t>
      </w:r>
    </w:p>
    <w:p w14:paraId="63AA897F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2.5.1综合态势</w:t>
      </w:r>
    </w:p>
    <w:p w14:paraId="5EADBCBE">
      <w:pPr>
        <w:numPr>
          <w:ilvl w:val="0"/>
          <w:numId w:val="0"/>
        </w:numPr>
        <w:spacing w:before="120"/>
        <w:jc w:val="both"/>
        <w:outlineLvl w:val="9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打开政府大屏（</w:t>
      </w: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如图2.5.1）</w:t>
      </w:r>
    </w:p>
    <w:p w14:paraId="7253B4DB">
      <w:pPr>
        <w:numPr>
          <w:ilvl w:val="0"/>
          <w:numId w:val="0"/>
        </w:numPr>
        <w:jc w:val="both"/>
        <w:outlineLvl w:val="9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2.点击综合态势tab-大屏显示本市内所有园区/企业园区能耗趋势、碳排放、碳足迹以及碳资产等汇总数据（如图2.5.2）</w:t>
      </w:r>
    </w:p>
    <w:p w14:paraId="77CDA84D">
      <w:pPr>
        <w:pStyle w:val="2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3.点击地图园区可查看园区数据（如图2.5.3）</w:t>
      </w:r>
    </w:p>
    <w:p w14:paraId="779725AC">
      <w:pPr>
        <w:pStyle w:val="2"/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4.双击地图园区可放大地图显示园区企业数据，.点击企业可查看企业数据（如图2.5.4）</w:t>
      </w:r>
    </w:p>
    <w:p w14:paraId="1462EFB7">
      <w:pPr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6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0D7BB">
      <w:pPr>
        <w:numPr>
          <w:ilvl w:val="0"/>
          <w:numId w:val="0"/>
        </w:numPr>
        <w:spacing w:before="120"/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2.5.1</w:t>
      </w:r>
    </w:p>
    <w:p w14:paraId="4E469511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6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3BD39">
      <w:pPr>
        <w:numPr>
          <w:ilvl w:val="0"/>
          <w:numId w:val="0"/>
        </w:num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2.5.2</w:t>
      </w:r>
    </w:p>
    <w:p w14:paraId="41A885EA"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6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036D2">
      <w:pPr>
        <w:numPr>
          <w:ilvl w:val="0"/>
          <w:numId w:val="0"/>
        </w:num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2.5.3</w:t>
      </w:r>
    </w:p>
    <w:p w14:paraId="12089229"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6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355FB">
      <w:pPr>
        <w:numPr>
          <w:ilvl w:val="0"/>
          <w:numId w:val="0"/>
        </w:num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2.5.4</w:t>
      </w:r>
    </w:p>
    <w:p w14:paraId="0DD3EC4B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2.5.2碳排放</w:t>
      </w:r>
    </w:p>
    <w:p w14:paraId="025D601C">
      <w:pPr>
        <w:numPr>
          <w:ilvl w:val="0"/>
          <w:numId w:val="0"/>
        </w:numPr>
        <w:spacing w:before="120"/>
        <w:jc w:val="both"/>
        <w:outlineLvl w:val="9"/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打开政府大屏</w:t>
      </w:r>
    </w:p>
    <w:p w14:paraId="5CEBAB2E">
      <w:pPr>
        <w:numPr>
          <w:ilvl w:val="0"/>
          <w:numId w:val="0"/>
        </w:numPr>
        <w:jc w:val="both"/>
        <w:outlineLvl w:val="9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2.点击碳排放tab-大屏显示本市内所有园区/企业园区碳排放、碳足迹以及碳资产等汇总数据（如图2.5.5）</w:t>
      </w:r>
    </w:p>
    <w:p w14:paraId="3E7C3AA0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6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00593">
      <w:pPr>
        <w:numPr>
          <w:ilvl w:val="0"/>
          <w:numId w:val="0"/>
        </w:num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2.5.5</w:t>
      </w:r>
    </w:p>
    <w:p w14:paraId="2F09EB8C">
      <w:pPr>
        <w:pStyle w:val="2"/>
        <w:rPr>
          <w:rFonts w:hint="eastAsia"/>
          <w:lang w:val="en-US" w:eastAsia="zh-CN"/>
        </w:rPr>
      </w:pPr>
    </w:p>
    <w:p w14:paraId="17E5C1AB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2.5.1碳减排</w:t>
      </w:r>
    </w:p>
    <w:p w14:paraId="18F123BE">
      <w:pPr>
        <w:numPr>
          <w:ilvl w:val="0"/>
          <w:numId w:val="0"/>
        </w:numPr>
        <w:spacing w:before="120"/>
        <w:jc w:val="both"/>
        <w:outlineLvl w:val="9"/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打开政府大屏</w:t>
      </w:r>
    </w:p>
    <w:p w14:paraId="4922E3E0">
      <w:pPr>
        <w:numPr>
          <w:ilvl w:val="0"/>
          <w:numId w:val="0"/>
        </w:numPr>
        <w:jc w:val="both"/>
        <w:outlineLvl w:val="9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2.点击碳减排tab-大屏显示本市内所有园区/企业园区装机容量、碳减排以及碳资产等汇总数据（如图2.5.6）</w:t>
      </w:r>
    </w:p>
    <w:p w14:paraId="3987BDE2">
      <w:pPr>
        <w:pStyle w:val="2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3.点击地图园区可查看园区数据（如图2.5.7）</w:t>
      </w:r>
    </w:p>
    <w:p w14:paraId="7EDCA758">
      <w:pPr>
        <w:pStyle w:val="2"/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4.双击地图园区可放大地图显示园区企业数据，.点击企业可查看企业数据（如图2.5.8）</w:t>
      </w:r>
    </w:p>
    <w:p w14:paraId="5DE7A508">
      <w:pPr>
        <w:pStyle w:val="2"/>
        <w:rPr>
          <w:rFonts w:hint="eastAsia"/>
          <w:lang w:val="en-US" w:eastAsia="zh-CN"/>
        </w:rPr>
      </w:pPr>
    </w:p>
    <w:p w14:paraId="08E96013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6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4985B">
      <w:pPr>
        <w:numPr>
          <w:ilvl w:val="0"/>
          <w:numId w:val="0"/>
        </w:num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2.5.6</w:t>
      </w:r>
    </w:p>
    <w:p w14:paraId="6CB30983"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6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5B073">
      <w:pPr>
        <w:numPr>
          <w:ilvl w:val="0"/>
          <w:numId w:val="0"/>
        </w:num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2.5.7</w:t>
      </w:r>
    </w:p>
    <w:p w14:paraId="67A8D5A8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7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4E8A1">
      <w:pPr>
        <w:numPr>
          <w:ilvl w:val="0"/>
          <w:numId w:val="0"/>
        </w:num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2.5.8</w:t>
      </w:r>
    </w:p>
    <w:p w14:paraId="2963EA65">
      <w:pPr>
        <w:pStyle w:val="2"/>
        <w:rPr>
          <w:rFonts w:hint="eastAsia"/>
          <w:lang w:val="en-US" w:eastAsia="zh-CN"/>
        </w:rPr>
      </w:pPr>
    </w:p>
    <w:p w14:paraId="2C7E1823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2.5.1碳成效</w:t>
      </w:r>
    </w:p>
    <w:p w14:paraId="584C3683">
      <w:pPr>
        <w:numPr>
          <w:ilvl w:val="0"/>
          <w:numId w:val="0"/>
        </w:numPr>
        <w:spacing w:before="120"/>
        <w:jc w:val="both"/>
        <w:outlineLvl w:val="9"/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lang w:val="en-US" w:eastAsia="zh-CN"/>
        </w:rPr>
        <w:t>打开政府大屏</w:t>
      </w:r>
    </w:p>
    <w:p w14:paraId="045C245F">
      <w:pPr>
        <w:numPr>
          <w:ilvl w:val="0"/>
          <w:numId w:val="0"/>
        </w:numPr>
        <w:jc w:val="both"/>
        <w:outlineLvl w:val="9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2.点击碳成效tab-大屏显示本市内所有园区/企业园区低碳成果、低碳数据以及碳资产等汇总数据（如图2.5.9）</w:t>
      </w:r>
    </w:p>
    <w:p w14:paraId="0FF5F6DF">
      <w:pPr>
        <w:pStyle w:val="2"/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3.点击低碳成果文章可打开弹窗查看内容（如图2.5.10）</w:t>
      </w:r>
    </w:p>
    <w:p w14:paraId="60F27CA1">
      <w:pPr>
        <w:pStyle w:val="2"/>
        <w:rPr>
          <w:rFonts w:hint="default" w:ascii="微软雅黑" w:hAnsi="微软雅黑" w:eastAsia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/>
          <w:b w:val="0"/>
          <w:bCs w:val="0"/>
          <w:sz w:val="21"/>
          <w:szCs w:val="21"/>
          <w:lang w:val="en-US" w:eastAsia="zh-CN"/>
        </w:rPr>
        <w:t>4.点击谈知识库问题可查看答案（如图2.5.11）</w:t>
      </w:r>
    </w:p>
    <w:p w14:paraId="0EA33845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6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7ACC4">
      <w:pPr>
        <w:numPr>
          <w:ilvl w:val="0"/>
          <w:numId w:val="0"/>
        </w:numPr>
        <w:spacing w:before="120"/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2.5.9</w:t>
      </w:r>
    </w:p>
    <w:p w14:paraId="35AD7DA8"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7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CCBAB">
      <w:pPr>
        <w:numPr>
          <w:ilvl w:val="0"/>
          <w:numId w:val="0"/>
        </w:num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2.5.10</w:t>
      </w:r>
    </w:p>
    <w:p w14:paraId="1239DE8D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14295"/>
            <wp:effectExtent l="0" t="0" r="10160" b="14605"/>
            <wp:docPr id="7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0A33F">
      <w:pPr>
        <w:numPr>
          <w:ilvl w:val="0"/>
          <w:numId w:val="0"/>
        </w:numPr>
        <w:spacing w:before="120"/>
        <w:jc w:val="center"/>
        <w:outlineLvl w:val="9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图</w:t>
      </w:r>
      <w:r>
        <w:rPr>
          <w:rFonts w:hint="eastAsia"/>
          <w:lang w:val="en-US" w:eastAsia="zh-CN"/>
        </w:rPr>
        <w:t>2.5.11</w:t>
      </w:r>
    </w:p>
    <w:p w14:paraId="19BE8E91">
      <w:pPr>
        <w:pStyle w:val="2"/>
        <w:rPr>
          <w:rFonts w:hint="default"/>
          <w:lang w:val="en-US" w:eastAsia="zh-CN"/>
        </w:rPr>
      </w:pPr>
    </w:p>
    <w:sectPr>
      <w:headerReference r:id="rId3" w:type="default"/>
      <w:footerReference r:id="rId4" w:type="default"/>
      <w:type w:val="continuous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8EA8F8">
    <w:pPr>
      <w:pStyle w:val="10"/>
      <w:tabs>
        <w:tab w:val="left" w:pos="5064"/>
        <w:tab w:val="clear" w:pos="4153"/>
      </w:tabs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96" name="文本框 19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9EAEA60">
                          <w:pPr>
                            <w:pStyle w:val="10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第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2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 共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NUMPAGES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103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JVoB8kzAgAAZQ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9EAEA60">
                    <w:pPr>
                      <w:pStyle w:val="10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t xml:space="preserve">第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2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 共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NUMPAGES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103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  <w:lang w:eastAsia="zh-CN"/>
      </w:rPr>
      <w:tab/>
    </w:r>
    <w:r>
      <w:rPr>
        <w:rFonts w:hint="eastAsia"/>
        <w:lang w:val="en-US" w:eastAsia="zh-CN"/>
      </w:rPr>
      <w:t xml:space="preserve">                </w:t>
    </w:r>
    <w:r>
      <w:rPr>
        <w:rFonts w:hint="eastAsia"/>
        <w:lang w:eastAsia="zh-CN"/>
      </w:rPr>
      <w:t>嘉环科技</w:t>
    </w:r>
    <w:r>
      <w:rPr>
        <w:rFonts w:hint="eastAsia"/>
        <w:lang w:val="en-US" w:eastAsia="zh-CN"/>
      </w:rPr>
      <w:t>股份</w:t>
    </w:r>
    <w:r>
      <w:rPr>
        <w:rFonts w:hint="eastAsia"/>
        <w:lang w:eastAsia="zh-CN"/>
      </w:rPr>
      <w:t>有限公司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87F9968">
    <w:pPr>
      <w:pStyle w:val="11"/>
      <w:pBdr>
        <w:bottom w:val="single" w:color="auto" w:sz="6" w:space="8"/>
      </w:pBdr>
      <w:tabs>
        <w:tab w:val="center" w:pos="3960"/>
        <w:tab w:val="right" w:pos="8280"/>
        <w:tab w:val="clear" w:pos="4153"/>
        <w:tab w:val="clear" w:pos="8306"/>
      </w:tabs>
      <w:ind w:right="360"/>
      <w:jc w:val="center"/>
    </w:pPr>
    <w:r>
      <w:rPr>
        <w:rFonts w:hint="eastAsia"/>
        <w:b/>
        <w:bCs/>
        <w:sz w:val="28"/>
        <w:lang w:val="en-US"/>
      </w:rPr>
      <mc:AlternateContent>
        <mc:Choice Requires="wps">
          <w:drawing>
            <wp:anchor distT="45720" distB="45720" distL="114300" distR="114300" simplePos="0" relativeHeight="251660288" behindDoc="0" locked="0" layoutInCell="1" allowOverlap="1">
              <wp:simplePos x="0" y="0"/>
              <wp:positionH relativeFrom="column">
                <wp:posOffset>4056380</wp:posOffset>
              </wp:positionH>
              <wp:positionV relativeFrom="paragraph">
                <wp:posOffset>-142875</wp:posOffset>
              </wp:positionV>
              <wp:extent cx="1327785" cy="444500"/>
              <wp:effectExtent l="0" t="0" r="13335" b="12700"/>
              <wp:wrapSquare wrapText="bothSides"/>
              <wp:docPr id="200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27785" cy="4445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</a:ln>
                    </wps:spPr>
                    <wps:txbx>
                      <w:txbxContent>
                        <w:p w14:paraId="5A1BB670">
                          <w:r>
                            <w:rPr>
                              <w:lang w:eastAsia="zh-CN"/>
                            </w:rPr>
                            <w:drawing>
                              <wp:inline distT="0" distB="0" distL="114300" distR="114300">
                                <wp:extent cx="1144270" cy="410210"/>
                                <wp:effectExtent l="0" t="0" r="13970" b="1270"/>
                                <wp:docPr id="201" name="图片 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01" name="图片 5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144270" cy="4102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wrap="none" upright="1"/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left:319.4pt;margin-top:-11.25pt;height:35pt;width:104.55pt;mso-wrap-distance-bottom:3.6pt;mso-wrap-distance-left:9pt;mso-wrap-distance-right:9pt;mso-wrap-distance-top:3.6pt;mso-wrap-style:none;z-index:251660288;mso-width-relative:page;mso-height-relative:page;" fillcolor="#FFFFFF" filled="t" stroked="f" coordsize="21600,21600" o:gfxdata="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M6D9STZAAAACgEAAA8AAAAAAAAAAQAgAAAA&#10;IgAAAGRycy9kb3ducmV2LnhtbFBLAQIUABQAAAAIAIdO4kDG8GHX0QEAAI4DAAAOAAAAAAAAAAEA&#10;IAAAACgBAABkcnMvZTJvRG9jLnhtbFBLBQYAAAAABgAGAFkBAABrBQAAAAA=&#10;">
              <v:fill on="t" focussize="0,0"/>
              <v:stroke on="f"/>
              <v:imagedata o:title=""/>
              <o:lock v:ext="edit" aspectratio="f"/>
              <v:textbox>
                <w:txbxContent>
                  <w:p w14:paraId="5A1BB670">
                    <w:r>
                      <w:rPr>
                        <w:lang w:eastAsia="zh-CN"/>
                      </w:rPr>
                      <w:drawing>
                        <wp:inline distT="0" distB="0" distL="114300" distR="114300">
                          <wp:extent cx="1144270" cy="410210"/>
                          <wp:effectExtent l="0" t="0" r="13970" b="1270"/>
                          <wp:docPr id="201" name="图片 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01" name="图片 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44270" cy="4102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rFonts w:hint="eastAsia"/>
        <w:b/>
        <w:bCs/>
        <w:sz w:val="28"/>
        <w:lang w:val="en-US" w:eastAsia="zh-CN"/>
      </w:rPr>
      <w:t>操作</w:t>
    </w:r>
    <w:r>
      <w:rPr>
        <w:rFonts w:hint="eastAsia"/>
        <w:b/>
        <w:bCs/>
        <w:sz w:val="28"/>
        <w:lang w:eastAsia="zh-CN"/>
      </w:rPr>
      <w:t>说明书</w:t>
    </w:r>
    <w:r>
      <w:rPr>
        <w:rFonts w:hint="eastAsia"/>
        <w:lang w:val="en-US" w:eastAsia="zh-CN"/>
      </w:rPr>
      <w:t xml:space="preserve">                          </w:t>
    </w:r>
  </w:p>
  <w:p w14:paraId="6A6138DF">
    <w:pPr>
      <w:pStyle w:val="11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78CA2A4"/>
    <w:multiLevelType w:val="singleLevel"/>
    <w:tmpl w:val="B78CA2A4"/>
    <w:lvl w:ilvl="0" w:tentative="0">
      <w:start w:val="1"/>
      <w:numFmt w:val="bullet"/>
      <w:lvlText w:val=""/>
      <w:lvlJc w:val="left"/>
      <w:pPr>
        <w:ind w:left="1050" w:hanging="420"/>
      </w:pPr>
      <w:rPr>
        <w:rFonts w:hint="default" w:ascii="Wingdings" w:hAnsi="Wingdings"/>
      </w:rPr>
    </w:lvl>
  </w:abstractNum>
  <w:abstractNum w:abstractNumId="1">
    <w:nsid w:val="CAADBA84"/>
    <w:multiLevelType w:val="singleLevel"/>
    <w:tmpl w:val="CAADBA84"/>
    <w:lvl w:ilvl="0" w:tentative="0">
      <w:start w:val="1"/>
      <w:numFmt w:val="bullet"/>
      <w:lvlText w:val=""/>
      <w:lvlJc w:val="left"/>
      <w:pPr>
        <w:ind w:left="1050" w:hanging="420"/>
      </w:pPr>
      <w:rPr>
        <w:rFonts w:hint="default" w:ascii="Wingdings" w:hAnsi="Wingdings"/>
      </w:rPr>
    </w:lvl>
  </w:abstractNum>
  <w:abstractNum w:abstractNumId="2">
    <w:nsid w:val="F5E1C478"/>
    <w:multiLevelType w:val="singleLevel"/>
    <w:tmpl w:val="F5E1C478"/>
    <w:lvl w:ilvl="0" w:tentative="0">
      <w:start w:val="1"/>
      <w:numFmt w:val="bullet"/>
      <w:lvlText w:val=""/>
      <w:lvlJc w:val="left"/>
      <w:pPr>
        <w:ind w:left="1050" w:hanging="420"/>
      </w:pPr>
      <w:rPr>
        <w:rFonts w:hint="default" w:ascii="Wingdings" w:hAnsi="Wingdings"/>
      </w:rPr>
    </w:lvl>
  </w:abstractNum>
  <w:abstractNum w:abstractNumId="3">
    <w:nsid w:val="F6E6FB3D"/>
    <w:multiLevelType w:val="singleLevel"/>
    <w:tmpl w:val="F6E6FB3D"/>
    <w:lvl w:ilvl="0" w:tentative="0">
      <w:start w:val="6"/>
      <w:numFmt w:val="decimal"/>
      <w:suff w:val="space"/>
      <w:lvlText w:val="%1."/>
      <w:lvlJc w:val="left"/>
    </w:lvl>
  </w:abstractNum>
  <w:abstractNum w:abstractNumId="4">
    <w:nsid w:val="FFFFFFFB"/>
    <w:multiLevelType w:val="multilevel"/>
    <w:tmpl w:val="FFFFFFFB"/>
    <w:lvl w:ilvl="0" w:tentative="0">
      <w:start w:val="1"/>
      <w:numFmt w:val="decimal"/>
      <w:pStyle w:val="3"/>
      <w:lvlText w:val="%1."/>
      <w:lvlJc w:val="left"/>
      <w:pPr>
        <w:ind w:left="0" w:firstLine="0"/>
      </w:pPr>
      <w:rPr>
        <w:rFonts w:hint="eastAsia"/>
      </w:rPr>
    </w:lvl>
    <w:lvl w:ilvl="1" w:tentative="0">
      <w:start w:val="1"/>
      <w:numFmt w:val="decimal"/>
      <w:pStyle w:val="4"/>
      <w:lvlText w:val="%1.%2"/>
      <w:lvlJc w:val="left"/>
      <w:pPr>
        <w:ind w:left="0" w:firstLine="0"/>
      </w:pPr>
      <w:rPr>
        <w:rFonts w:hint="eastAsia"/>
      </w:rPr>
    </w:lvl>
    <w:lvl w:ilvl="2" w:tentative="0">
      <w:start w:val="1"/>
      <w:numFmt w:val="decimal"/>
      <w:lvlText w:val="%1.%2.%3"/>
      <w:lvlJc w:val="left"/>
      <w:pPr>
        <w:ind w:left="0" w:firstLine="0"/>
      </w:pPr>
      <w:rPr>
        <w:rFonts w:hint="eastAsia"/>
      </w:rPr>
    </w:lvl>
    <w:lvl w:ilvl="3" w:tentative="0">
      <w:start w:val="1"/>
      <w:numFmt w:val="decimal"/>
      <w:lvlText w:val="%1.%2.%3.%4"/>
      <w:lvlJc w:val="left"/>
      <w:pPr>
        <w:ind w:left="0" w:firstLine="0"/>
      </w:pPr>
      <w:rPr>
        <w:rFonts w:hint="eastAsia"/>
      </w:rPr>
    </w:lvl>
    <w:lvl w:ilvl="4" w:tentative="0">
      <w:start w:val="1"/>
      <w:numFmt w:val="decimal"/>
      <w:lvlText w:val="%1.%2.%3.%4.%5"/>
      <w:lvlJc w:val="left"/>
      <w:pPr>
        <w:ind w:left="0" w:firstLine="0"/>
      </w:pPr>
      <w:rPr>
        <w:rFonts w:hint="eastAsia"/>
      </w:rPr>
    </w:lvl>
    <w:lvl w:ilvl="5" w:tentative="0">
      <w:start w:val="1"/>
      <w:numFmt w:val="decimal"/>
      <w:lvlText w:val="%1.%2.%3.%4.%5.%6"/>
      <w:lvlJc w:val="left"/>
      <w:pPr>
        <w:ind w:left="0" w:firstLine="0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0" w:firstLine="0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0" w:firstLine="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0" w:firstLine="0"/>
      </w:pPr>
      <w:rPr>
        <w:rFonts w:hint="eastAsia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I0NTQxOWFjNmNiNjlmMzllY2I2NDRlZDY0ODRmMDIifQ=="/>
  </w:docVars>
  <w:rsids>
    <w:rsidRoot w:val="21DA399D"/>
    <w:rsid w:val="00081BE8"/>
    <w:rsid w:val="00306AB7"/>
    <w:rsid w:val="00515329"/>
    <w:rsid w:val="00563A8A"/>
    <w:rsid w:val="00594126"/>
    <w:rsid w:val="00605D72"/>
    <w:rsid w:val="00732C9A"/>
    <w:rsid w:val="00880143"/>
    <w:rsid w:val="00924C97"/>
    <w:rsid w:val="00AC3FD6"/>
    <w:rsid w:val="00D03182"/>
    <w:rsid w:val="00F90BD8"/>
    <w:rsid w:val="01276201"/>
    <w:rsid w:val="018A62B8"/>
    <w:rsid w:val="01E16C11"/>
    <w:rsid w:val="01F67CCE"/>
    <w:rsid w:val="021209B0"/>
    <w:rsid w:val="021F4265"/>
    <w:rsid w:val="023A7493"/>
    <w:rsid w:val="02493BC3"/>
    <w:rsid w:val="026F50E3"/>
    <w:rsid w:val="02B97070"/>
    <w:rsid w:val="03353615"/>
    <w:rsid w:val="03421727"/>
    <w:rsid w:val="03774175"/>
    <w:rsid w:val="037E6FF9"/>
    <w:rsid w:val="03E71B44"/>
    <w:rsid w:val="042E012C"/>
    <w:rsid w:val="042F147B"/>
    <w:rsid w:val="04490920"/>
    <w:rsid w:val="0457023A"/>
    <w:rsid w:val="046427AB"/>
    <w:rsid w:val="047A11FF"/>
    <w:rsid w:val="047A46C3"/>
    <w:rsid w:val="04852DF3"/>
    <w:rsid w:val="04896B13"/>
    <w:rsid w:val="04A85F81"/>
    <w:rsid w:val="04CA0C12"/>
    <w:rsid w:val="04D861A9"/>
    <w:rsid w:val="04F8571A"/>
    <w:rsid w:val="050D65F7"/>
    <w:rsid w:val="05193A83"/>
    <w:rsid w:val="052E10B1"/>
    <w:rsid w:val="053F052A"/>
    <w:rsid w:val="05C2493D"/>
    <w:rsid w:val="05E64830"/>
    <w:rsid w:val="05E84A2B"/>
    <w:rsid w:val="05F73C83"/>
    <w:rsid w:val="060D46DD"/>
    <w:rsid w:val="0615689A"/>
    <w:rsid w:val="067F3806"/>
    <w:rsid w:val="069468A4"/>
    <w:rsid w:val="06960CA4"/>
    <w:rsid w:val="069D4D5C"/>
    <w:rsid w:val="06C824AF"/>
    <w:rsid w:val="06D71F0E"/>
    <w:rsid w:val="06E9224B"/>
    <w:rsid w:val="07195A15"/>
    <w:rsid w:val="073804B7"/>
    <w:rsid w:val="073836E2"/>
    <w:rsid w:val="07893EFB"/>
    <w:rsid w:val="07A3050C"/>
    <w:rsid w:val="07A66D78"/>
    <w:rsid w:val="07B82F99"/>
    <w:rsid w:val="07CA6431"/>
    <w:rsid w:val="07CE59B9"/>
    <w:rsid w:val="07EA66E7"/>
    <w:rsid w:val="08115772"/>
    <w:rsid w:val="081D5FCD"/>
    <w:rsid w:val="0850164A"/>
    <w:rsid w:val="087A00E0"/>
    <w:rsid w:val="088C33DB"/>
    <w:rsid w:val="089B433F"/>
    <w:rsid w:val="089C532A"/>
    <w:rsid w:val="08D3016E"/>
    <w:rsid w:val="08FC1B56"/>
    <w:rsid w:val="09002DFB"/>
    <w:rsid w:val="093C5A18"/>
    <w:rsid w:val="09754373"/>
    <w:rsid w:val="097E3F67"/>
    <w:rsid w:val="098B2335"/>
    <w:rsid w:val="09952965"/>
    <w:rsid w:val="09E344ED"/>
    <w:rsid w:val="0A4E6919"/>
    <w:rsid w:val="0A553BC5"/>
    <w:rsid w:val="0A5B1E5E"/>
    <w:rsid w:val="0A7F6B16"/>
    <w:rsid w:val="0A8642D6"/>
    <w:rsid w:val="0A944F7A"/>
    <w:rsid w:val="0AE97934"/>
    <w:rsid w:val="0AFD6B71"/>
    <w:rsid w:val="0B131448"/>
    <w:rsid w:val="0B1A0A91"/>
    <w:rsid w:val="0B320A51"/>
    <w:rsid w:val="0B373F55"/>
    <w:rsid w:val="0B390252"/>
    <w:rsid w:val="0B423E39"/>
    <w:rsid w:val="0B5B36DB"/>
    <w:rsid w:val="0B657B87"/>
    <w:rsid w:val="0B724F77"/>
    <w:rsid w:val="0BA44C55"/>
    <w:rsid w:val="0BAC79F6"/>
    <w:rsid w:val="0BC303AF"/>
    <w:rsid w:val="0BCD7246"/>
    <w:rsid w:val="0C08719F"/>
    <w:rsid w:val="0C2A2D21"/>
    <w:rsid w:val="0C674136"/>
    <w:rsid w:val="0C71462D"/>
    <w:rsid w:val="0C9A6BBB"/>
    <w:rsid w:val="0CB832EC"/>
    <w:rsid w:val="0CC25E96"/>
    <w:rsid w:val="0CC95BD6"/>
    <w:rsid w:val="0CCC6D98"/>
    <w:rsid w:val="0CE37790"/>
    <w:rsid w:val="0D054987"/>
    <w:rsid w:val="0D1B2862"/>
    <w:rsid w:val="0D4E0EB2"/>
    <w:rsid w:val="0D5D3C34"/>
    <w:rsid w:val="0D5E3553"/>
    <w:rsid w:val="0D6004C4"/>
    <w:rsid w:val="0D622D86"/>
    <w:rsid w:val="0D8D617C"/>
    <w:rsid w:val="0D9608D6"/>
    <w:rsid w:val="0D981AEE"/>
    <w:rsid w:val="0DF26CD2"/>
    <w:rsid w:val="0E0A484A"/>
    <w:rsid w:val="0E30052B"/>
    <w:rsid w:val="0E336F72"/>
    <w:rsid w:val="0E64210D"/>
    <w:rsid w:val="0E8F5CE8"/>
    <w:rsid w:val="0EFD78F8"/>
    <w:rsid w:val="0F026CA5"/>
    <w:rsid w:val="0F0F6B21"/>
    <w:rsid w:val="0F341E1B"/>
    <w:rsid w:val="0F4568FC"/>
    <w:rsid w:val="0F86353C"/>
    <w:rsid w:val="0F9815B7"/>
    <w:rsid w:val="0F9C35AD"/>
    <w:rsid w:val="0FAB538A"/>
    <w:rsid w:val="0FC4250D"/>
    <w:rsid w:val="0FC53BEC"/>
    <w:rsid w:val="0FCD2901"/>
    <w:rsid w:val="10153A53"/>
    <w:rsid w:val="106A6395"/>
    <w:rsid w:val="10805BC6"/>
    <w:rsid w:val="108A6251"/>
    <w:rsid w:val="10D32348"/>
    <w:rsid w:val="10F42D61"/>
    <w:rsid w:val="10FC2AFB"/>
    <w:rsid w:val="115A3F00"/>
    <w:rsid w:val="117A6C2B"/>
    <w:rsid w:val="11895C3C"/>
    <w:rsid w:val="11A20346"/>
    <w:rsid w:val="11AB69F0"/>
    <w:rsid w:val="11C96CDB"/>
    <w:rsid w:val="11D03BED"/>
    <w:rsid w:val="120E7E53"/>
    <w:rsid w:val="12412154"/>
    <w:rsid w:val="124F5313"/>
    <w:rsid w:val="12551F5D"/>
    <w:rsid w:val="126014B7"/>
    <w:rsid w:val="128F29AD"/>
    <w:rsid w:val="12963971"/>
    <w:rsid w:val="12A053B0"/>
    <w:rsid w:val="12A35611"/>
    <w:rsid w:val="12BC165D"/>
    <w:rsid w:val="12C25653"/>
    <w:rsid w:val="12E8175E"/>
    <w:rsid w:val="12FA73A6"/>
    <w:rsid w:val="132A02F5"/>
    <w:rsid w:val="13312CB1"/>
    <w:rsid w:val="134F2283"/>
    <w:rsid w:val="135D0906"/>
    <w:rsid w:val="13616785"/>
    <w:rsid w:val="136E68AA"/>
    <w:rsid w:val="137F725C"/>
    <w:rsid w:val="139D1D5E"/>
    <w:rsid w:val="13A3586D"/>
    <w:rsid w:val="13B1726D"/>
    <w:rsid w:val="13B32870"/>
    <w:rsid w:val="13D11BC7"/>
    <w:rsid w:val="13E61C94"/>
    <w:rsid w:val="14306F57"/>
    <w:rsid w:val="1467630A"/>
    <w:rsid w:val="14721E29"/>
    <w:rsid w:val="14D9012E"/>
    <w:rsid w:val="14E3587F"/>
    <w:rsid w:val="150E0337"/>
    <w:rsid w:val="15272C4C"/>
    <w:rsid w:val="157F5F29"/>
    <w:rsid w:val="159955AC"/>
    <w:rsid w:val="15A54F23"/>
    <w:rsid w:val="15A61ADB"/>
    <w:rsid w:val="15B07D94"/>
    <w:rsid w:val="15B96879"/>
    <w:rsid w:val="15DA3A03"/>
    <w:rsid w:val="15E95AFC"/>
    <w:rsid w:val="16062B6A"/>
    <w:rsid w:val="1619432C"/>
    <w:rsid w:val="1629508A"/>
    <w:rsid w:val="163A2F53"/>
    <w:rsid w:val="163A63DE"/>
    <w:rsid w:val="16551510"/>
    <w:rsid w:val="166A3580"/>
    <w:rsid w:val="167B2C6E"/>
    <w:rsid w:val="167C63E1"/>
    <w:rsid w:val="16A27800"/>
    <w:rsid w:val="16BB670E"/>
    <w:rsid w:val="16F078F8"/>
    <w:rsid w:val="17103D25"/>
    <w:rsid w:val="172847B6"/>
    <w:rsid w:val="174D50A0"/>
    <w:rsid w:val="17576AC1"/>
    <w:rsid w:val="177100CC"/>
    <w:rsid w:val="17895945"/>
    <w:rsid w:val="17A101CA"/>
    <w:rsid w:val="17F43D60"/>
    <w:rsid w:val="186D2F71"/>
    <w:rsid w:val="18A131E9"/>
    <w:rsid w:val="18AB63FB"/>
    <w:rsid w:val="18BA7B79"/>
    <w:rsid w:val="18CE4512"/>
    <w:rsid w:val="191C5C8D"/>
    <w:rsid w:val="191E3AC7"/>
    <w:rsid w:val="194979F0"/>
    <w:rsid w:val="19505984"/>
    <w:rsid w:val="197D1B9A"/>
    <w:rsid w:val="19A715C6"/>
    <w:rsid w:val="19AA27D5"/>
    <w:rsid w:val="19AA3CEA"/>
    <w:rsid w:val="19BE5D1C"/>
    <w:rsid w:val="19CD0D65"/>
    <w:rsid w:val="19E63414"/>
    <w:rsid w:val="19FE08F0"/>
    <w:rsid w:val="19FF69FF"/>
    <w:rsid w:val="1A157E20"/>
    <w:rsid w:val="1A315225"/>
    <w:rsid w:val="1A3707EA"/>
    <w:rsid w:val="1A562397"/>
    <w:rsid w:val="1A7E520B"/>
    <w:rsid w:val="1A9507D6"/>
    <w:rsid w:val="1AB77165"/>
    <w:rsid w:val="1AB8480D"/>
    <w:rsid w:val="1AC36704"/>
    <w:rsid w:val="1ADE13DA"/>
    <w:rsid w:val="1AEF1823"/>
    <w:rsid w:val="1AF0287B"/>
    <w:rsid w:val="1B11456C"/>
    <w:rsid w:val="1B20049C"/>
    <w:rsid w:val="1B494B6F"/>
    <w:rsid w:val="1B506323"/>
    <w:rsid w:val="1B6A4B89"/>
    <w:rsid w:val="1B9C377C"/>
    <w:rsid w:val="1BBC781A"/>
    <w:rsid w:val="1BC67486"/>
    <w:rsid w:val="1BCB7FB6"/>
    <w:rsid w:val="1BF40CBA"/>
    <w:rsid w:val="1C823D49"/>
    <w:rsid w:val="1C917ED5"/>
    <w:rsid w:val="1C98449D"/>
    <w:rsid w:val="1C997027"/>
    <w:rsid w:val="1C9F3145"/>
    <w:rsid w:val="1CD35AC4"/>
    <w:rsid w:val="1CDC070C"/>
    <w:rsid w:val="1D0E6AAD"/>
    <w:rsid w:val="1D1125A5"/>
    <w:rsid w:val="1D5D41EE"/>
    <w:rsid w:val="1D8A3963"/>
    <w:rsid w:val="1D9F5F11"/>
    <w:rsid w:val="1DEE5764"/>
    <w:rsid w:val="1E7425D4"/>
    <w:rsid w:val="1E7718F6"/>
    <w:rsid w:val="1E77580F"/>
    <w:rsid w:val="1E996408"/>
    <w:rsid w:val="1EA46007"/>
    <w:rsid w:val="1ED11C45"/>
    <w:rsid w:val="1EEB1227"/>
    <w:rsid w:val="1EF30589"/>
    <w:rsid w:val="1F110829"/>
    <w:rsid w:val="1F133DFE"/>
    <w:rsid w:val="1F1E1752"/>
    <w:rsid w:val="1F35155A"/>
    <w:rsid w:val="1F376FF2"/>
    <w:rsid w:val="1F554E54"/>
    <w:rsid w:val="1F7758FF"/>
    <w:rsid w:val="1F8F12D1"/>
    <w:rsid w:val="1FA009E6"/>
    <w:rsid w:val="1FB17F5C"/>
    <w:rsid w:val="1FB25FAF"/>
    <w:rsid w:val="1FC55E39"/>
    <w:rsid w:val="2006755A"/>
    <w:rsid w:val="20551CF4"/>
    <w:rsid w:val="207343FD"/>
    <w:rsid w:val="207D295D"/>
    <w:rsid w:val="20A251AF"/>
    <w:rsid w:val="20AA266B"/>
    <w:rsid w:val="20C31C58"/>
    <w:rsid w:val="20E04422"/>
    <w:rsid w:val="20E2632A"/>
    <w:rsid w:val="211114F3"/>
    <w:rsid w:val="212F7207"/>
    <w:rsid w:val="21412F51"/>
    <w:rsid w:val="21625939"/>
    <w:rsid w:val="21846424"/>
    <w:rsid w:val="21C27612"/>
    <w:rsid w:val="21DA399D"/>
    <w:rsid w:val="22075B63"/>
    <w:rsid w:val="2223030F"/>
    <w:rsid w:val="222D240B"/>
    <w:rsid w:val="22734E1A"/>
    <w:rsid w:val="22880CA7"/>
    <w:rsid w:val="22A27515"/>
    <w:rsid w:val="22AB4177"/>
    <w:rsid w:val="22BB67FA"/>
    <w:rsid w:val="22D8717D"/>
    <w:rsid w:val="22E26995"/>
    <w:rsid w:val="22EC49A4"/>
    <w:rsid w:val="23035BAE"/>
    <w:rsid w:val="23047A85"/>
    <w:rsid w:val="23407D5D"/>
    <w:rsid w:val="237D6817"/>
    <w:rsid w:val="23804D1C"/>
    <w:rsid w:val="23A163D2"/>
    <w:rsid w:val="23BD3B28"/>
    <w:rsid w:val="23D507D0"/>
    <w:rsid w:val="23E913FB"/>
    <w:rsid w:val="23F97147"/>
    <w:rsid w:val="24016D20"/>
    <w:rsid w:val="24043BB3"/>
    <w:rsid w:val="24201966"/>
    <w:rsid w:val="2460531D"/>
    <w:rsid w:val="246C693E"/>
    <w:rsid w:val="24786991"/>
    <w:rsid w:val="24925A8E"/>
    <w:rsid w:val="24AB7B95"/>
    <w:rsid w:val="24B452C9"/>
    <w:rsid w:val="24B52219"/>
    <w:rsid w:val="24FC2215"/>
    <w:rsid w:val="25602D1D"/>
    <w:rsid w:val="25711CAC"/>
    <w:rsid w:val="259815BF"/>
    <w:rsid w:val="259B535F"/>
    <w:rsid w:val="25E1359B"/>
    <w:rsid w:val="25EB4B63"/>
    <w:rsid w:val="25ED3B22"/>
    <w:rsid w:val="2623293C"/>
    <w:rsid w:val="262C16CD"/>
    <w:rsid w:val="26605EB5"/>
    <w:rsid w:val="26B0234D"/>
    <w:rsid w:val="26C74A11"/>
    <w:rsid w:val="27030CB2"/>
    <w:rsid w:val="272B7A97"/>
    <w:rsid w:val="275E4DF0"/>
    <w:rsid w:val="27700695"/>
    <w:rsid w:val="277420AE"/>
    <w:rsid w:val="278B5894"/>
    <w:rsid w:val="27992B66"/>
    <w:rsid w:val="27AA5AD0"/>
    <w:rsid w:val="281742EB"/>
    <w:rsid w:val="281810FF"/>
    <w:rsid w:val="28370AC2"/>
    <w:rsid w:val="28383EFE"/>
    <w:rsid w:val="283C0AD1"/>
    <w:rsid w:val="285E204A"/>
    <w:rsid w:val="2875598E"/>
    <w:rsid w:val="28A030AC"/>
    <w:rsid w:val="28D6436F"/>
    <w:rsid w:val="28D75653"/>
    <w:rsid w:val="28E81544"/>
    <w:rsid w:val="290E4402"/>
    <w:rsid w:val="294934EB"/>
    <w:rsid w:val="294973FE"/>
    <w:rsid w:val="29577D8C"/>
    <w:rsid w:val="297868BF"/>
    <w:rsid w:val="29AC7F21"/>
    <w:rsid w:val="29EC3A9D"/>
    <w:rsid w:val="2A157130"/>
    <w:rsid w:val="2A2E04BA"/>
    <w:rsid w:val="2A383B35"/>
    <w:rsid w:val="2A610DC2"/>
    <w:rsid w:val="2ACC7A5A"/>
    <w:rsid w:val="2B2D69D6"/>
    <w:rsid w:val="2B41674B"/>
    <w:rsid w:val="2B5318C8"/>
    <w:rsid w:val="2B5962FF"/>
    <w:rsid w:val="2B771294"/>
    <w:rsid w:val="2B9C53EE"/>
    <w:rsid w:val="2BA70BE8"/>
    <w:rsid w:val="2BFC0B5D"/>
    <w:rsid w:val="2C0E6E85"/>
    <w:rsid w:val="2C16047C"/>
    <w:rsid w:val="2C1E34D3"/>
    <w:rsid w:val="2C2A763C"/>
    <w:rsid w:val="2C5F332D"/>
    <w:rsid w:val="2C6F6CDB"/>
    <w:rsid w:val="2C724D50"/>
    <w:rsid w:val="2C7C16B3"/>
    <w:rsid w:val="2C8923BC"/>
    <w:rsid w:val="2CC96FE9"/>
    <w:rsid w:val="2CD47877"/>
    <w:rsid w:val="2D1468A6"/>
    <w:rsid w:val="2D46413A"/>
    <w:rsid w:val="2DB57D07"/>
    <w:rsid w:val="2DC7207E"/>
    <w:rsid w:val="2DD576B9"/>
    <w:rsid w:val="2DD73955"/>
    <w:rsid w:val="2DDD6BFF"/>
    <w:rsid w:val="2DDF1ADE"/>
    <w:rsid w:val="2DF95E42"/>
    <w:rsid w:val="2DFE4A1B"/>
    <w:rsid w:val="2E052909"/>
    <w:rsid w:val="2E0B5300"/>
    <w:rsid w:val="2E10592D"/>
    <w:rsid w:val="2E333E09"/>
    <w:rsid w:val="2E4726A7"/>
    <w:rsid w:val="2E621716"/>
    <w:rsid w:val="2E8B2026"/>
    <w:rsid w:val="2EA871D1"/>
    <w:rsid w:val="2EE0089B"/>
    <w:rsid w:val="2F0A605F"/>
    <w:rsid w:val="2F1D3611"/>
    <w:rsid w:val="2F4F78E9"/>
    <w:rsid w:val="2F5743DB"/>
    <w:rsid w:val="2F5D47E4"/>
    <w:rsid w:val="2F75254B"/>
    <w:rsid w:val="2F996992"/>
    <w:rsid w:val="2FA21F04"/>
    <w:rsid w:val="2FBE247D"/>
    <w:rsid w:val="2FC24C1C"/>
    <w:rsid w:val="2FE07195"/>
    <w:rsid w:val="2FEB2212"/>
    <w:rsid w:val="302255FE"/>
    <w:rsid w:val="303A143F"/>
    <w:rsid w:val="30AF3221"/>
    <w:rsid w:val="311A5209"/>
    <w:rsid w:val="311E7924"/>
    <w:rsid w:val="31490F3E"/>
    <w:rsid w:val="318506C8"/>
    <w:rsid w:val="318919F9"/>
    <w:rsid w:val="318A49A8"/>
    <w:rsid w:val="31C1577F"/>
    <w:rsid w:val="31C45E8E"/>
    <w:rsid w:val="32007D72"/>
    <w:rsid w:val="32060952"/>
    <w:rsid w:val="323B669B"/>
    <w:rsid w:val="323D3EC7"/>
    <w:rsid w:val="32462178"/>
    <w:rsid w:val="327A1D8F"/>
    <w:rsid w:val="3285532C"/>
    <w:rsid w:val="329508A6"/>
    <w:rsid w:val="329D45B3"/>
    <w:rsid w:val="32CD44BA"/>
    <w:rsid w:val="32FE6FFD"/>
    <w:rsid w:val="33113E36"/>
    <w:rsid w:val="33114C55"/>
    <w:rsid w:val="3314749D"/>
    <w:rsid w:val="331A5FCB"/>
    <w:rsid w:val="33602117"/>
    <w:rsid w:val="337109FD"/>
    <w:rsid w:val="33B2789C"/>
    <w:rsid w:val="33C127D5"/>
    <w:rsid w:val="342C05B3"/>
    <w:rsid w:val="34331F23"/>
    <w:rsid w:val="344C64BD"/>
    <w:rsid w:val="345F50DC"/>
    <w:rsid w:val="34717782"/>
    <w:rsid w:val="3474514B"/>
    <w:rsid w:val="34827FB9"/>
    <w:rsid w:val="34BE6BFA"/>
    <w:rsid w:val="34D327DB"/>
    <w:rsid w:val="34F014B8"/>
    <w:rsid w:val="3507000B"/>
    <w:rsid w:val="35407EAC"/>
    <w:rsid w:val="35736099"/>
    <w:rsid w:val="358106C0"/>
    <w:rsid w:val="358F4194"/>
    <w:rsid w:val="35940FAC"/>
    <w:rsid w:val="35C27E74"/>
    <w:rsid w:val="35EB6F9C"/>
    <w:rsid w:val="361D5AA4"/>
    <w:rsid w:val="362C6688"/>
    <w:rsid w:val="36453A25"/>
    <w:rsid w:val="365A78E8"/>
    <w:rsid w:val="36603082"/>
    <w:rsid w:val="36652AE6"/>
    <w:rsid w:val="3689243C"/>
    <w:rsid w:val="36903945"/>
    <w:rsid w:val="36955920"/>
    <w:rsid w:val="36AB171A"/>
    <w:rsid w:val="36D91701"/>
    <w:rsid w:val="36F62AE0"/>
    <w:rsid w:val="37066EE3"/>
    <w:rsid w:val="370F0CD7"/>
    <w:rsid w:val="3759386E"/>
    <w:rsid w:val="37793C5A"/>
    <w:rsid w:val="378C4724"/>
    <w:rsid w:val="379A46DE"/>
    <w:rsid w:val="37E43798"/>
    <w:rsid w:val="382014ED"/>
    <w:rsid w:val="38216EB3"/>
    <w:rsid w:val="382A7225"/>
    <w:rsid w:val="38787B4C"/>
    <w:rsid w:val="388F76BD"/>
    <w:rsid w:val="38B544D7"/>
    <w:rsid w:val="38D04D62"/>
    <w:rsid w:val="38DB41ED"/>
    <w:rsid w:val="38F0747D"/>
    <w:rsid w:val="39173F66"/>
    <w:rsid w:val="39202850"/>
    <w:rsid w:val="392F69DF"/>
    <w:rsid w:val="395F70B8"/>
    <w:rsid w:val="396E028C"/>
    <w:rsid w:val="3986639D"/>
    <w:rsid w:val="39893797"/>
    <w:rsid w:val="39985C81"/>
    <w:rsid w:val="39D6250B"/>
    <w:rsid w:val="39F0427C"/>
    <w:rsid w:val="3A0D44E8"/>
    <w:rsid w:val="3A8C7C53"/>
    <w:rsid w:val="3A9C2416"/>
    <w:rsid w:val="3ACC2616"/>
    <w:rsid w:val="3ACF17C3"/>
    <w:rsid w:val="3B856026"/>
    <w:rsid w:val="3BA84C7D"/>
    <w:rsid w:val="3BAD163F"/>
    <w:rsid w:val="3BBB26DB"/>
    <w:rsid w:val="3BD44BE6"/>
    <w:rsid w:val="3BDB714C"/>
    <w:rsid w:val="3BE1180B"/>
    <w:rsid w:val="3BFA2AE7"/>
    <w:rsid w:val="3C031AA5"/>
    <w:rsid w:val="3C0813E6"/>
    <w:rsid w:val="3C3F2833"/>
    <w:rsid w:val="3C3F3F89"/>
    <w:rsid w:val="3C425953"/>
    <w:rsid w:val="3C811A7F"/>
    <w:rsid w:val="3CB0274A"/>
    <w:rsid w:val="3CCC1917"/>
    <w:rsid w:val="3CCF171A"/>
    <w:rsid w:val="3D0D7772"/>
    <w:rsid w:val="3DEB6630"/>
    <w:rsid w:val="3E0A07A1"/>
    <w:rsid w:val="3E0D043C"/>
    <w:rsid w:val="3E21053C"/>
    <w:rsid w:val="3E312F90"/>
    <w:rsid w:val="3E483FA9"/>
    <w:rsid w:val="3E5B079E"/>
    <w:rsid w:val="3E6D5B28"/>
    <w:rsid w:val="3E9659FC"/>
    <w:rsid w:val="3E9B7E99"/>
    <w:rsid w:val="3EE74F44"/>
    <w:rsid w:val="3EF13485"/>
    <w:rsid w:val="3EF71C0A"/>
    <w:rsid w:val="3EFE2D86"/>
    <w:rsid w:val="3F4924A5"/>
    <w:rsid w:val="3F7D20B4"/>
    <w:rsid w:val="3F7D3D9E"/>
    <w:rsid w:val="3F932247"/>
    <w:rsid w:val="3F963B0D"/>
    <w:rsid w:val="3FA54607"/>
    <w:rsid w:val="3FA9003A"/>
    <w:rsid w:val="3FEE070A"/>
    <w:rsid w:val="3FF97C1A"/>
    <w:rsid w:val="402A0A23"/>
    <w:rsid w:val="40301B44"/>
    <w:rsid w:val="403313DC"/>
    <w:rsid w:val="40624EF6"/>
    <w:rsid w:val="40703110"/>
    <w:rsid w:val="40970E8F"/>
    <w:rsid w:val="40A63E31"/>
    <w:rsid w:val="40C03475"/>
    <w:rsid w:val="40DF5956"/>
    <w:rsid w:val="40F4047B"/>
    <w:rsid w:val="413F3A82"/>
    <w:rsid w:val="41596145"/>
    <w:rsid w:val="416D4B86"/>
    <w:rsid w:val="4170643E"/>
    <w:rsid w:val="41735459"/>
    <w:rsid w:val="41777398"/>
    <w:rsid w:val="41790444"/>
    <w:rsid w:val="41A21974"/>
    <w:rsid w:val="41B51C75"/>
    <w:rsid w:val="41B546DA"/>
    <w:rsid w:val="41BB0254"/>
    <w:rsid w:val="41BD1593"/>
    <w:rsid w:val="41C336C9"/>
    <w:rsid w:val="41CC15E7"/>
    <w:rsid w:val="41E975DF"/>
    <w:rsid w:val="41EC33D7"/>
    <w:rsid w:val="41FA49EB"/>
    <w:rsid w:val="420B0E65"/>
    <w:rsid w:val="42102596"/>
    <w:rsid w:val="4211439D"/>
    <w:rsid w:val="42235C41"/>
    <w:rsid w:val="423D02AE"/>
    <w:rsid w:val="42406B0C"/>
    <w:rsid w:val="42425455"/>
    <w:rsid w:val="42496238"/>
    <w:rsid w:val="425B2C92"/>
    <w:rsid w:val="42847059"/>
    <w:rsid w:val="42E16EC7"/>
    <w:rsid w:val="43063342"/>
    <w:rsid w:val="430B7AA3"/>
    <w:rsid w:val="430C4782"/>
    <w:rsid w:val="434B18C4"/>
    <w:rsid w:val="434E270F"/>
    <w:rsid w:val="4350263A"/>
    <w:rsid w:val="43DB24A3"/>
    <w:rsid w:val="43DD58CF"/>
    <w:rsid w:val="4442613D"/>
    <w:rsid w:val="4445653B"/>
    <w:rsid w:val="44506FB4"/>
    <w:rsid w:val="446E0F55"/>
    <w:rsid w:val="4481159D"/>
    <w:rsid w:val="44C12CB2"/>
    <w:rsid w:val="44E224D8"/>
    <w:rsid w:val="44EF27AF"/>
    <w:rsid w:val="45264CC2"/>
    <w:rsid w:val="45401D09"/>
    <w:rsid w:val="461A6CDD"/>
    <w:rsid w:val="468001B9"/>
    <w:rsid w:val="4691108A"/>
    <w:rsid w:val="46AD5E92"/>
    <w:rsid w:val="46BE151A"/>
    <w:rsid w:val="46CB6702"/>
    <w:rsid w:val="475A6773"/>
    <w:rsid w:val="47C42CFD"/>
    <w:rsid w:val="47F77622"/>
    <w:rsid w:val="47FE4A06"/>
    <w:rsid w:val="48064C20"/>
    <w:rsid w:val="486567B5"/>
    <w:rsid w:val="48A6083D"/>
    <w:rsid w:val="48B57952"/>
    <w:rsid w:val="48C506BB"/>
    <w:rsid w:val="48E11922"/>
    <w:rsid w:val="48F10154"/>
    <w:rsid w:val="48F909C5"/>
    <w:rsid w:val="490F5B48"/>
    <w:rsid w:val="49242431"/>
    <w:rsid w:val="492C6FB1"/>
    <w:rsid w:val="493074E1"/>
    <w:rsid w:val="494A4AC9"/>
    <w:rsid w:val="496200CD"/>
    <w:rsid w:val="49782AD9"/>
    <w:rsid w:val="49A3011A"/>
    <w:rsid w:val="49E01D44"/>
    <w:rsid w:val="49EF18A1"/>
    <w:rsid w:val="49F831CF"/>
    <w:rsid w:val="4A103CA8"/>
    <w:rsid w:val="4A181F06"/>
    <w:rsid w:val="4A1A6EB2"/>
    <w:rsid w:val="4A27410A"/>
    <w:rsid w:val="4A2872F7"/>
    <w:rsid w:val="4A4F6A66"/>
    <w:rsid w:val="4A7A2B5C"/>
    <w:rsid w:val="4A8B23EC"/>
    <w:rsid w:val="4AAB70AB"/>
    <w:rsid w:val="4ADD0335"/>
    <w:rsid w:val="4B0A345B"/>
    <w:rsid w:val="4BF00264"/>
    <w:rsid w:val="4C0839D5"/>
    <w:rsid w:val="4C131A8F"/>
    <w:rsid w:val="4C502870"/>
    <w:rsid w:val="4C5F48F4"/>
    <w:rsid w:val="4C6935FA"/>
    <w:rsid w:val="4C7A6C66"/>
    <w:rsid w:val="4C896A20"/>
    <w:rsid w:val="4CD42E68"/>
    <w:rsid w:val="4CE4352A"/>
    <w:rsid w:val="4D8269DA"/>
    <w:rsid w:val="4D906E39"/>
    <w:rsid w:val="4DAB0500"/>
    <w:rsid w:val="4E294984"/>
    <w:rsid w:val="4E305350"/>
    <w:rsid w:val="4E3D5AFE"/>
    <w:rsid w:val="4E3E72F9"/>
    <w:rsid w:val="4E47087A"/>
    <w:rsid w:val="4E4B4A3F"/>
    <w:rsid w:val="4E866FC8"/>
    <w:rsid w:val="4E962786"/>
    <w:rsid w:val="4EEE4156"/>
    <w:rsid w:val="4EF43F69"/>
    <w:rsid w:val="4EFE7900"/>
    <w:rsid w:val="4F06403F"/>
    <w:rsid w:val="4F5252CE"/>
    <w:rsid w:val="4F8A62B4"/>
    <w:rsid w:val="4F8B25F1"/>
    <w:rsid w:val="4FA93393"/>
    <w:rsid w:val="500B17B2"/>
    <w:rsid w:val="50105FE8"/>
    <w:rsid w:val="50107D5C"/>
    <w:rsid w:val="50116C9A"/>
    <w:rsid w:val="50204D8F"/>
    <w:rsid w:val="5036016A"/>
    <w:rsid w:val="50390BB3"/>
    <w:rsid w:val="506D0B1E"/>
    <w:rsid w:val="50850BD9"/>
    <w:rsid w:val="509A4983"/>
    <w:rsid w:val="509C1BAA"/>
    <w:rsid w:val="50A7459D"/>
    <w:rsid w:val="50D001D2"/>
    <w:rsid w:val="50E85588"/>
    <w:rsid w:val="50F265A1"/>
    <w:rsid w:val="513D338D"/>
    <w:rsid w:val="515B3813"/>
    <w:rsid w:val="516239B9"/>
    <w:rsid w:val="51671EEC"/>
    <w:rsid w:val="51B90A6C"/>
    <w:rsid w:val="51CB7F31"/>
    <w:rsid w:val="51E23DA1"/>
    <w:rsid w:val="51F5773E"/>
    <w:rsid w:val="52492184"/>
    <w:rsid w:val="524C2424"/>
    <w:rsid w:val="52B633F7"/>
    <w:rsid w:val="52BE4ECF"/>
    <w:rsid w:val="52C32343"/>
    <w:rsid w:val="52D429F3"/>
    <w:rsid w:val="5333102D"/>
    <w:rsid w:val="53352DE9"/>
    <w:rsid w:val="535B3F9E"/>
    <w:rsid w:val="53941496"/>
    <w:rsid w:val="53993905"/>
    <w:rsid w:val="53B52552"/>
    <w:rsid w:val="53C34C1D"/>
    <w:rsid w:val="53E34D05"/>
    <w:rsid w:val="53F07928"/>
    <w:rsid w:val="53F758AE"/>
    <w:rsid w:val="540209BD"/>
    <w:rsid w:val="54280F43"/>
    <w:rsid w:val="542A37C8"/>
    <w:rsid w:val="54534230"/>
    <w:rsid w:val="549639E7"/>
    <w:rsid w:val="54AB1879"/>
    <w:rsid w:val="54B77089"/>
    <w:rsid w:val="54CF46CB"/>
    <w:rsid w:val="54FF651F"/>
    <w:rsid w:val="558073F4"/>
    <w:rsid w:val="558C48E3"/>
    <w:rsid w:val="559C1101"/>
    <w:rsid w:val="56051AFA"/>
    <w:rsid w:val="56273A7F"/>
    <w:rsid w:val="56321718"/>
    <w:rsid w:val="563A0533"/>
    <w:rsid w:val="5669446D"/>
    <w:rsid w:val="56705F65"/>
    <w:rsid w:val="568E6AE8"/>
    <w:rsid w:val="5693555B"/>
    <w:rsid w:val="56AA3C03"/>
    <w:rsid w:val="56AE1A12"/>
    <w:rsid w:val="56D76A5C"/>
    <w:rsid w:val="56DB7905"/>
    <w:rsid w:val="572B1A9A"/>
    <w:rsid w:val="573769D3"/>
    <w:rsid w:val="578F549A"/>
    <w:rsid w:val="579F779E"/>
    <w:rsid w:val="57B547F2"/>
    <w:rsid w:val="57D02E30"/>
    <w:rsid w:val="582B20E1"/>
    <w:rsid w:val="585552E3"/>
    <w:rsid w:val="585B4B42"/>
    <w:rsid w:val="58654ABD"/>
    <w:rsid w:val="58C32F08"/>
    <w:rsid w:val="59151932"/>
    <w:rsid w:val="591C7D2C"/>
    <w:rsid w:val="592207F1"/>
    <w:rsid w:val="593E46F9"/>
    <w:rsid w:val="598B6C60"/>
    <w:rsid w:val="59B4086C"/>
    <w:rsid w:val="59C7687B"/>
    <w:rsid w:val="59EB08D1"/>
    <w:rsid w:val="5A05181E"/>
    <w:rsid w:val="5A082C1C"/>
    <w:rsid w:val="5A335359"/>
    <w:rsid w:val="5A4B14B0"/>
    <w:rsid w:val="5A4C34A2"/>
    <w:rsid w:val="5A55220A"/>
    <w:rsid w:val="5A7B63D0"/>
    <w:rsid w:val="5A86423E"/>
    <w:rsid w:val="5A9C0E2B"/>
    <w:rsid w:val="5AA028AA"/>
    <w:rsid w:val="5AA07312"/>
    <w:rsid w:val="5AB145EA"/>
    <w:rsid w:val="5ACB34AC"/>
    <w:rsid w:val="5AE56066"/>
    <w:rsid w:val="5B0D1BB6"/>
    <w:rsid w:val="5BF25AA7"/>
    <w:rsid w:val="5C0A0641"/>
    <w:rsid w:val="5C23318E"/>
    <w:rsid w:val="5C3B169A"/>
    <w:rsid w:val="5C462439"/>
    <w:rsid w:val="5C544226"/>
    <w:rsid w:val="5C586511"/>
    <w:rsid w:val="5C923901"/>
    <w:rsid w:val="5CBD2E80"/>
    <w:rsid w:val="5D041FB0"/>
    <w:rsid w:val="5D0A1F41"/>
    <w:rsid w:val="5D2E17CD"/>
    <w:rsid w:val="5D3A1EE7"/>
    <w:rsid w:val="5D5F236B"/>
    <w:rsid w:val="5D754365"/>
    <w:rsid w:val="5D9F60E0"/>
    <w:rsid w:val="5DB14E50"/>
    <w:rsid w:val="5DD81479"/>
    <w:rsid w:val="5DDD31E5"/>
    <w:rsid w:val="5E047966"/>
    <w:rsid w:val="5E3509A4"/>
    <w:rsid w:val="5E40007D"/>
    <w:rsid w:val="5E4077D5"/>
    <w:rsid w:val="5E4B7EC0"/>
    <w:rsid w:val="5E867ACE"/>
    <w:rsid w:val="5E99597B"/>
    <w:rsid w:val="5EA44BCC"/>
    <w:rsid w:val="5ECB7770"/>
    <w:rsid w:val="5EF20134"/>
    <w:rsid w:val="5F15743B"/>
    <w:rsid w:val="5F1E2D5F"/>
    <w:rsid w:val="5F505994"/>
    <w:rsid w:val="5F7B1C3C"/>
    <w:rsid w:val="5F8E562C"/>
    <w:rsid w:val="5F9C5E3C"/>
    <w:rsid w:val="5FAD5C76"/>
    <w:rsid w:val="5FC70D65"/>
    <w:rsid w:val="5FE03B3A"/>
    <w:rsid w:val="601364F6"/>
    <w:rsid w:val="60184228"/>
    <w:rsid w:val="60257F02"/>
    <w:rsid w:val="60445207"/>
    <w:rsid w:val="6055130D"/>
    <w:rsid w:val="605B7994"/>
    <w:rsid w:val="60684A80"/>
    <w:rsid w:val="606F389B"/>
    <w:rsid w:val="606F6322"/>
    <w:rsid w:val="607341C7"/>
    <w:rsid w:val="6092139D"/>
    <w:rsid w:val="60AC3827"/>
    <w:rsid w:val="60CF6873"/>
    <w:rsid w:val="611D0C81"/>
    <w:rsid w:val="616E5B6C"/>
    <w:rsid w:val="61855DDF"/>
    <w:rsid w:val="61D54074"/>
    <w:rsid w:val="61EC22FC"/>
    <w:rsid w:val="621A6DD3"/>
    <w:rsid w:val="62227AF6"/>
    <w:rsid w:val="62436483"/>
    <w:rsid w:val="627E2599"/>
    <w:rsid w:val="62964FA4"/>
    <w:rsid w:val="62D06980"/>
    <w:rsid w:val="62D54093"/>
    <w:rsid w:val="634958C6"/>
    <w:rsid w:val="634C7154"/>
    <w:rsid w:val="635A267D"/>
    <w:rsid w:val="635A7DCF"/>
    <w:rsid w:val="63BC7BBE"/>
    <w:rsid w:val="63C60A99"/>
    <w:rsid w:val="63CA5BDB"/>
    <w:rsid w:val="63D91666"/>
    <w:rsid w:val="63D9717A"/>
    <w:rsid w:val="63E75C0F"/>
    <w:rsid w:val="64037412"/>
    <w:rsid w:val="640433CF"/>
    <w:rsid w:val="643E52AF"/>
    <w:rsid w:val="6468220A"/>
    <w:rsid w:val="647F48B4"/>
    <w:rsid w:val="64A30574"/>
    <w:rsid w:val="65166BC7"/>
    <w:rsid w:val="6535697F"/>
    <w:rsid w:val="653661BD"/>
    <w:rsid w:val="653C335B"/>
    <w:rsid w:val="65482158"/>
    <w:rsid w:val="654E348D"/>
    <w:rsid w:val="6567094E"/>
    <w:rsid w:val="65BB25D7"/>
    <w:rsid w:val="65FD4C54"/>
    <w:rsid w:val="66035EAF"/>
    <w:rsid w:val="6630772B"/>
    <w:rsid w:val="66350F3C"/>
    <w:rsid w:val="663F036D"/>
    <w:rsid w:val="664B5E23"/>
    <w:rsid w:val="66880ADB"/>
    <w:rsid w:val="66A36A66"/>
    <w:rsid w:val="66C62242"/>
    <w:rsid w:val="66ED21C3"/>
    <w:rsid w:val="672D6CE8"/>
    <w:rsid w:val="67693016"/>
    <w:rsid w:val="679C1E9A"/>
    <w:rsid w:val="679F1A8A"/>
    <w:rsid w:val="67BA11C8"/>
    <w:rsid w:val="67BA355E"/>
    <w:rsid w:val="67DD0CF0"/>
    <w:rsid w:val="683A5EA9"/>
    <w:rsid w:val="6855021D"/>
    <w:rsid w:val="686C7D89"/>
    <w:rsid w:val="68BC5300"/>
    <w:rsid w:val="68C0292A"/>
    <w:rsid w:val="68EF7BE3"/>
    <w:rsid w:val="69181E04"/>
    <w:rsid w:val="69207C93"/>
    <w:rsid w:val="692B726B"/>
    <w:rsid w:val="69320B33"/>
    <w:rsid w:val="69407D02"/>
    <w:rsid w:val="69592462"/>
    <w:rsid w:val="69764F43"/>
    <w:rsid w:val="698859AD"/>
    <w:rsid w:val="69CF1535"/>
    <w:rsid w:val="69DD1669"/>
    <w:rsid w:val="6A2741F3"/>
    <w:rsid w:val="6A841BD5"/>
    <w:rsid w:val="6AAF6316"/>
    <w:rsid w:val="6AE11358"/>
    <w:rsid w:val="6AE61287"/>
    <w:rsid w:val="6AED50E7"/>
    <w:rsid w:val="6AFC5166"/>
    <w:rsid w:val="6B2C5210"/>
    <w:rsid w:val="6B3715F5"/>
    <w:rsid w:val="6B546FF4"/>
    <w:rsid w:val="6B553718"/>
    <w:rsid w:val="6B65640B"/>
    <w:rsid w:val="6B6D0535"/>
    <w:rsid w:val="6B6E1F4F"/>
    <w:rsid w:val="6B721CA8"/>
    <w:rsid w:val="6B793727"/>
    <w:rsid w:val="6B8169B8"/>
    <w:rsid w:val="6B9032E0"/>
    <w:rsid w:val="6BEE3329"/>
    <w:rsid w:val="6C563A10"/>
    <w:rsid w:val="6C8C78B1"/>
    <w:rsid w:val="6CB1308F"/>
    <w:rsid w:val="6CC9095C"/>
    <w:rsid w:val="6CD824B1"/>
    <w:rsid w:val="6D3E23FB"/>
    <w:rsid w:val="6D685257"/>
    <w:rsid w:val="6DA13742"/>
    <w:rsid w:val="6DE534B9"/>
    <w:rsid w:val="6DF444C6"/>
    <w:rsid w:val="6DFA07F9"/>
    <w:rsid w:val="6E07641C"/>
    <w:rsid w:val="6E100EAB"/>
    <w:rsid w:val="6E1650FF"/>
    <w:rsid w:val="6E1F3EE6"/>
    <w:rsid w:val="6E3D0832"/>
    <w:rsid w:val="6E8D21A7"/>
    <w:rsid w:val="6EAB5044"/>
    <w:rsid w:val="6EBB2D67"/>
    <w:rsid w:val="6F2E0979"/>
    <w:rsid w:val="6F3379D9"/>
    <w:rsid w:val="6F4777B9"/>
    <w:rsid w:val="6F7D067F"/>
    <w:rsid w:val="6F822E67"/>
    <w:rsid w:val="6F832817"/>
    <w:rsid w:val="6F8A1A3C"/>
    <w:rsid w:val="6FA17F98"/>
    <w:rsid w:val="702A6D7B"/>
    <w:rsid w:val="707B5B4C"/>
    <w:rsid w:val="70893477"/>
    <w:rsid w:val="70A8064A"/>
    <w:rsid w:val="70AC5B9C"/>
    <w:rsid w:val="70DD75E3"/>
    <w:rsid w:val="71061227"/>
    <w:rsid w:val="710A2708"/>
    <w:rsid w:val="7139667B"/>
    <w:rsid w:val="716A68F6"/>
    <w:rsid w:val="716C5373"/>
    <w:rsid w:val="718801E9"/>
    <w:rsid w:val="718F5AC6"/>
    <w:rsid w:val="719D6B11"/>
    <w:rsid w:val="71FE5700"/>
    <w:rsid w:val="721B5A35"/>
    <w:rsid w:val="722259C9"/>
    <w:rsid w:val="722318D6"/>
    <w:rsid w:val="727750AD"/>
    <w:rsid w:val="72776FBC"/>
    <w:rsid w:val="72875C4C"/>
    <w:rsid w:val="72935A29"/>
    <w:rsid w:val="730923BA"/>
    <w:rsid w:val="730C05A5"/>
    <w:rsid w:val="732B695F"/>
    <w:rsid w:val="734D0BA8"/>
    <w:rsid w:val="735A1737"/>
    <w:rsid w:val="73600984"/>
    <w:rsid w:val="737535FB"/>
    <w:rsid w:val="739F282B"/>
    <w:rsid w:val="73B40E35"/>
    <w:rsid w:val="73D46EC4"/>
    <w:rsid w:val="73E24D88"/>
    <w:rsid w:val="73FE3E47"/>
    <w:rsid w:val="740207FA"/>
    <w:rsid w:val="7417648F"/>
    <w:rsid w:val="74244C1C"/>
    <w:rsid w:val="74261C77"/>
    <w:rsid w:val="743924D8"/>
    <w:rsid w:val="746B2B79"/>
    <w:rsid w:val="747B4EFF"/>
    <w:rsid w:val="74970D07"/>
    <w:rsid w:val="74A03CAA"/>
    <w:rsid w:val="74B703D7"/>
    <w:rsid w:val="74ED2281"/>
    <w:rsid w:val="7506710A"/>
    <w:rsid w:val="752A5C15"/>
    <w:rsid w:val="754B6677"/>
    <w:rsid w:val="755B7BD7"/>
    <w:rsid w:val="759578AE"/>
    <w:rsid w:val="75A87428"/>
    <w:rsid w:val="75B16402"/>
    <w:rsid w:val="75C463D9"/>
    <w:rsid w:val="75D1701C"/>
    <w:rsid w:val="75E47A28"/>
    <w:rsid w:val="76073140"/>
    <w:rsid w:val="760A41E9"/>
    <w:rsid w:val="760D36EA"/>
    <w:rsid w:val="761D774B"/>
    <w:rsid w:val="762133D1"/>
    <w:rsid w:val="7647389F"/>
    <w:rsid w:val="764A5EC0"/>
    <w:rsid w:val="764C7E64"/>
    <w:rsid w:val="76830F93"/>
    <w:rsid w:val="768625FC"/>
    <w:rsid w:val="76894F06"/>
    <w:rsid w:val="76F16C84"/>
    <w:rsid w:val="7712259C"/>
    <w:rsid w:val="773211BB"/>
    <w:rsid w:val="7758193E"/>
    <w:rsid w:val="7783500E"/>
    <w:rsid w:val="7791339A"/>
    <w:rsid w:val="77A110AB"/>
    <w:rsid w:val="77A26DA5"/>
    <w:rsid w:val="78157C86"/>
    <w:rsid w:val="78194339"/>
    <w:rsid w:val="781A4CFE"/>
    <w:rsid w:val="78205372"/>
    <w:rsid w:val="783666E6"/>
    <w:rsid w:val="78393DA0"/>
    <w:rsid w:val="78397B5B"/>
    <w:rsid w:val="784064C8"/>
    <w:rsid w:val="785A7BE6"/>
    <w:rsid w:val="78626EE5"/>
    <w:rsid w:val="78AB7F24"/>
    <w:rsid w:val="78C561A4"/>
    <w:rsid w:val="7943160C"/>
    <w:rsid w:val="794A2840"/>
    <w:rsid w:val="79594E11"/>
    <w:rsid w:val="79897308"/>
    <w:rsid w:val="798A710D"/>
    <w:rsid w:val="79BF0B1C"/>
    <w:rsid w:val="7A1E6629"/>
    <w:rsid w:val="7A456C8B"/>
    <w:rsid w:val="7A543053"/>
    <w:rsid w:val="7A6726EE"/>
    <w:rsid w:val="7AA637AA"/>
    <w:rsid w:val="7ACE5B06"/>
    <w:rsid w:val="7AF500C1"/>
    <w:rsid w:val="7AFA6F23"/>
    <w:rsid w:val="7B4526FB"/>
    <w:rsid w:val="7B7E53AB"/>
    <w:rsid w:val="7C283A7C"/>
    <w:rsid w:val="7C650805"/>
    <w:rsid w:val="7C7B0243"/>
    <w:rsid w:val="7CA16CD6"/>
    <w:rsid w:val="7CA249B6"/>
    <w:rsid w:val="7CA31B67"/>
    <w:rsid w:val="7CD867A4"/>
    <w:rsid w:val="7CE51467"/>
    <w:rsid w:val="7CFD5D2E"/>
    <w:rsid w:val="7D056538"/>
    <w:rsid w:val="7D080766"/>
    <w:rsid w:val="7D937F5B"/>
    <w:rsid w:val="7DBA2B2E"/>
    <w:rsid w:val="7DC3084B"/>
    <w:rsid w:val="7E385CB6"/>
    <w:rsid w:val="7E534243"/>
    <w:rsid w:val="7E6C5ECA"/>
    <w:rsid w:val="7E9212C3"/>
    <w:rsid w:val="7E9D3F7E"/>
    <w:rsid w:val="7EAB6F16"/>
    <w:rsid w:val="7EB046FE"/>
    <w:rsid w:val="7F12694F"/>
    <w:rsid w:val="7F267750"/>
    <w:rsid w:val="7F272085"/>
    <w:rsid w:val="7F4A00E9"/>
    <w:rsid w:val="7F62297E"/>
    <w:rsid w:val="7F7972BC"/>
    <w:rsid w:val="7F804C1A"/>
    <w:rsid w:val="7F852EB8"/>
    <w:rsid w:val="7FAA7637"/>
    <w:rsid w:val="7FC27BA4"/>
    <w:rsid w:val="7FC569A8"/>
    <w:rsid w:val="7FCD171D"/>
    <w:rsid w:val="7FD053F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pageBreakBefore/>
      <w:numPr>
        <w:ilvl w:val="0"/>
        <w:numId w:val="1"/>
      </w:numPr>
      <w:pBdr>
        <w:bottom w:val="single" w:color="808080" w:sz="36" w:space="3"/>
      </w:pBdr>
      <w:spacing w:after="240"/>
      <w:outlineLvl w:val="0"/>
    </w:pPr>
    <w:rPr>
      <w:b/>
      <w:smallCaps/>
      <w:sz w:val="32"/>
    </w:rPr>
  </w:style>
  <w:style w:type="paragraph" w:styleId="4">
    <w:name w:val="heading 2"/>
    <w:basedOn w:val="5"/>
    <w:next w:val="1"/>
    <w:unhideWhenUsed/>
    <w:qFormat/>
    <w:uiPriority w:val="0"/>
    <w:pPr>
      <w:keepNext/>
      <w:numPr>
        <w:ilvl w:val="1"/>
        <w:numId w:val="1"/>
      </w:numPr>
      <w:spacing w:before="240" w:after="120"/>
      <w:outlineLvl w:val="1"/>
    </w:pPr>
    <w:rPr>
      <w:b/>
      <w:sz w:val="28"/>
    </w:rPr>
  </w:style>
  <w:style w:type="paragraph" w:styleId="6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paragraph" w:styleId="7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5">
    <w:name w:val="Default Paragraph Font"/>
    <w:semiHidden/>
    <w:qFormat/>
    <w:uiPriority w:val="0"/>
  </w:style>
  <w:style w:type="table" w:default="1" w:styleId="1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正文 + 首行缩进:  2 字符"/>
    <w:basedOn w:val="1"/>
    <w:qFormat/>
    <w:uiPriority w:val="0"/>
  </w:style>
  <w:style w:type="paragraph" w:customStyle="1" w:styleId="5">
    <w:name w:val="_Display Text"/>
    <w:qFormat/>
    <w:uiPriority w:val="0"/>
    <w:rPr>
      <w:rFonts w:ascii="Arial" w:hAnsi="Arial" w:eastAsiaTheme="minorEastAsia" w:cstheme="minorBidi"/>
      <w:sz w:val="24"/>
      <w:szCs w:val="22"/>
      <w:lang w:val="en-US" w:eastAsia="en-US" w:bidi="ar-SA"/>
    </w:rPr>
  </w:style>
  <w:style w:type="paragraph" w:styleId="8">
    <w:name w:val="Normal Indent"/>
    <w:basedOn w:val="1"/>
    <w:qFormat/>
    <w:uiPriority w:val="0"/>
    <w:pPr>
      <w:ind w:firstLine="420"/>
    </w:pPr>
    <w:rPr>
      <w:szCs w:val="21"/>
    </w:rPr>
  </w:style>
  <w:style w:type="paragraph" w:styleId="9">
    <w:name w:val="toc 3"/>
    <w:basedOn w:val="1"/>
    <w:next w:val="1"/>
    <w:qFormat/>
    <w:uiPriority w:val="0"/>
    <w:pPr>
      <w:ind w:left="840" w:leftChars="400"/>
    </w:pPr>
  </w:style>
  <w:style w:type="paragraph" w:styleId="10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1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2">
    <w:name w:val="toc 1"/>
    <w:basedOn w:val="1"/>
    <w:next w:val="1"/>
    <w:qFormat/>
    <w:uiPriority w:val="0"/>
  </w:style>
  <w:style w:type="paragraph" w:styleId="13">
    <w:name w:val="toc 2"/>
    <w:basedOn w:val="1"/>
    <w:next w:val="1"/>
    <w:qFormat/>
    <w:uiPriority w:val="0"/>
    <w:pPr>
      <w:ind w:left="420" w:leftChars="200"/>
    </w:pPr>
  </w:style>
  <w:style w:type="character" w:styleId="16">
    <w:name w:val="Hyperlink"/>
    <w:qFormat/>
    <w:uiPriority w:val="0"/>
    <w:rPr>
      <w:rFonts w:ascii="Tahoma" w:hAnsi="Tahoma" w:eastAsia="宋体"/>
      <w:color w:val="0000FF"/>
      <w:kern w:val="2"/>
      <w:sz w:val="24"/>
      <w:szCs w:val="24"/>
      <w:u w:val="single"/>
      <w:lang w:val="en-US" w:eastAsia="zh-CN" w:bidi="ar-SA"/>
    </w:rPr>
  </w:style>
  <w:style w:type="paragraph" w:customStyle="1" w:styleId="17">
    <w:name w:val="Heading 1 - Format Only"/>
    <w:basedOn w:val="3"/>
    <w:qFormat/>
    <w:uiPriority w:val="0"/>
    <w:pPr>
      <w:numPr>
        <w:ilvl w:val="0"/>
        <w:numId w:val="0"/>
      </w:numPr>
      <w:outlineLvl w:val="9"/>
    </w:pPr>
  </w:style>
  <w:style w:type="paragraph" w:customStyle="1" w:styleId="18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9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20">
    <w:name w:val="样式 标题 1 + 宋体 行距: 1.5 倍行距"/>
    <w:basedOn w:val="3"/>
    <w:autoRedefine/>
    <w:qFormat/>
    <w:uiPriority w:val="0"/>
    <w:pPr>
      <w:spacing w:line="360" w:lineRule="auto"/>
    </w:pPr>
    <w:rPr>
      <w:rFonts w:ascii="宋体" w:hAnsi="宋体" w:cs="宋体"/>
      <w:sz w:val="32"/>
      <w:szCs w:val="20"/>
    </w:rPr>
  </w:style>
  <w:style w:type="paragraph" w:customStyle="1" w:styleId="21">
    <w:name w:val="样式 标题 2 + 宋体 行距: 1.5 倍行距"/>
    <w:basedOn w:val="4"/>
    <w:autoRedefine/>
    <w:qFormat/>
    <w:uiPriority w:val="0"/>
    <w:pPr>
      <w:spacing w:line="360" w:lineRule="auto"/>
    </w:pPr>
    <w:rPr>
      <w:rFonts w:ascii="宋体" w:hAnsi="宋体" w:cs="宋体"/>
      <w:sz w:val="24"/>
      <w:szCs w:val="20"/>
    </w:rPr>
  </w:style>
  <w:style w:type="paragraph" w:customStyle="1" w:styleId="22">
    <w:name w:val="样式 1 + 10 磅"/>
    <w:basedOn w:val="1"/>
    <w:qFormat/>
    <w:uiPriority w:val="0"/>
    <w:pPr>
      <w:spacing w:line="360" w:lineRule="auto"/>
      <w:ind w:firstLine="420"/>
    </w:pPr>
    <w:rPr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3" Type="http://schemas.openxmlformats.org/officeDocument/2006/relationships/fontTable" Target="fontTable.xml"/><Relationship Id="rId62" Type="http://schemas.openxmlformats.org/officeDocument/2006/relationships/numbering" Target="numbering.xml"/><Relationship Id="rId61" Type="http://schemas.openxmlformats.org/officeDocument/2006/relationships/customXml" Target="../customXml/item1.xml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theme" Target="theme/theme1.xml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35</Pages>
  <Words>3566</Words>
  <Characters>4358</Characters>
  <Lines>0</Lines>
  <Paragraphs>0</Paragraphs>
  <TotalTime>16</TotalTime>
  <ScaleCrop>false</ScaleCrop>
  <LinksUpToDate>false</LinksUpToDate>
  <CharactersWithSpaces>4519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2017-08-23T02:43:00Z</dcterms:created>
  <dc:creator>JH</dc:creator>
  <cp:lastModifiedBy>雨隹-十二</cp:lastModifiedBy>
  <dcterms:modified xsi:type="dcterms:W3CDTF">2025-11-18T08:27:19Z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0A7B5531BAC94621860841954141550C_13</vt:lpwstr>
  </property>
  <property fmtid="{D5CDD505-2E9C-101B-9397-08002B2CF9AE}" pid="4" name="KSOTemplateDocerSaveRecord">
    <vt:lpwstr>eyJoZGlkIjoiYjkxNjY2YThkNzNjNWE0NDEwZmYyZDk3MjIyZmE5YjAiLCJ1c2VySWQiOiIyNjAzOTgwMDkifQ==</vt:lpwstr>
  </property>
</Properties>
</file>