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90F2" w14:textId="77777777" w:rsidR="00680993" w:rsidRDefault="00680993">
      <w:pPr>
        <w:pStyle w:val="aa"/>
        <w:spacing w:line="360" w:lineRule="auto"/>
        <w:outlineLvl w:val="0"/>
        <w:rPr>
          <w:rFonts w:ascii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1F816A9C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42E39C38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30ECD701" w14:textId="77777777" w:rsidR="00680993" w:rsidRDefault="00680993">
      <w:pPr>
        <w:jc w:val="center"/>
        <w:rPr>
          <w:rFonts w:asciiTheme="majorEastAsia" w:hAnsiTheme="majorEastAsia" w:cstheme="majorEastAsia"/>
          <w:b/>
          <w:bCs/>
          <w:color w:val="000000" w:themeColor="text1"/>
          <w:sz w:val="32"/>
          <w:szCs w:val="32"/>
        </w:rPr>
      </w:pPr>
      <w:bookmarkStart w:id="0" w:name="_Toc13999"/>
    </w:p>
    <w:p w14:paraId="0900FFDB" w14:textId="77777777" w:rsidR="00680993" w:rsidRDefault="00680993">
      <w:pPr>
        <w:jc w:val="center"/>
        <w:rPr>
          <w:rFonts w:ascii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06643AC5" w14:textId="77777777" w:rsidR="00680993" w:rsidRDefault="00680993">
      <w:pPr>
        <w:jc w:val="center"/>
        <w:rPr>
          <w:rFonts w:ascii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4E2F529C" w14:textId="77777777" w:rsidR="00680993" w:rsidRDefault="00680993">
      <w:pPr>
        <w:jc w:val="center"/>
        <w:rPr>
          <w:rFonts w:asciiTheme="majorEastAsia" w:hAnsiTheme="majorEastAsia" w:cstheme="majorEastAsia"/>
          <w:b/>
          <w:bCs/>
          <w:color w:val="000000" w:themeColor="text1"/>
          <w:sz w:val="52"/>
          <w:szCs w:val="52"/>
        </w:rPr>
      </w:pPr>
    </w:p>
    <w:p w14:paraId="0881099C" w14:textId="77777777" w:rsidR="00680993" w:rsidRDefault="007A144E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52"/>
          <w:szCs w:val="52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52"/>
          <w:szCs w:val="52"/>
        </w:rPr>
        <w:t>欢迎使用</w:t>
      </w:r>
    </w:p>
    <w:p w14:paraId="595A5E77" w14:textId="5AE598DC" w:rsidR="00680993" w:rsidRDefault="00CC21A2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52"/>
          <w:szCs w:val="52"/>
        </w:rPr>
      </w:pPr>
      <w:proofErr w:type="gramStart"/>
      <w:r w:rsidRPr="00CC21A2">
        <w:rPr>
          <w:rFonts w:asciiTheme="majorEastAsia" w:hAnsiTheme="majorEastAsia" w:cstheme="majorEastAsia" w:hint="eastAsia"/>
          <w:b/>
          <w:bCs/>
          <w:color w:val="000000" w:themeColor="text1"/>
          <w:sz w:val="52"/>
          <w:szCs w:val="52"/>
        </w:rPr>
        <w:t>环思织机</w:t>
      </w:r>
      <w:proofErr w:type="gramEnd"/>
      <w:r w:rsidRPr="00CC21A2">
        <w:rPr>
          <w:rFonts w:asciiTheme="majorEastAsia" w:hAnsiTheme="majorEastAsia" w:cstheme="majorEastAsia" w:hint="eastAsia"/>
          <w:b/>
          <w:bCs/>
          <w:color w:val="000000" w:themeColor="text1"/>
          <w:sz w:val="52"/>
          <w:szCs w:val="52"/>
        </w:rPr>
        <w:t>AI</w:t>
      </w:r>
      <w:proofErr w:type="gramStart"/>
      <w:r w:rsidRPr="00CC21A2">
        <w:rPr>
          <w:rFonts w:asciiTheme="majorEastAsia" w:hAnsiTheme="majorEastAsia" w:cstheme="majorEastAsia" w:hint="eastAsia"/>
          <w:b/>
          <w:bCs/>
          <w:color w:val="000000" w:themeColor="text1"/>
          <w:sz w:val="52"/>
          <w:szCs w:val="52"/>
        </w:rPr>
        <w:t>验布系统软件</w:t>
      </w:r>
      <w:bookmarkEnd w:id="0"/>
      <w:proofErr w:type="gramEnd"/>
    </w:p>
    <w:p w14:paraId="7AE6EF4B" w14:textId="77777777" w:rsidR="00680993" w:rsidRDefault="007A144E">
      <w:pPr>
        <w:jc w:val="center"/>
        <w:rPr>
          <w:rFonts w:asciiTheme="majorEastAsia" w:hAnsiTheme="majorEastAsia" w:cstheme="majorEastAsia"/>
          <w:b/>
          <w:bCs/>
          <w:color w:val="000000" w:themeColor="text1"/>
          <w:sz w:val="52"/>
          <w:szCs w:val="52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 w:val="52"/>
          <w:szCs w:val="52"/>
        </w:rPr>
        <w:t>操作手册</w:t>
      </w:r>
    </w:p>
    <w:p w14:paraId="0876F7F3" w14:textId="77777777" w:rsidR="00680993" w:rsidRDefault="007A144E">
      <w:pPr>
        <w:jc w:val="center"/>
        <w:rPr>
          <w:rFonts w:asciiTheme="majorEastAsia" w:eastAsiaTheme="majorEastAsia" w:hAnsiTheme="majorEastAsia" w:cstheme="majorEastAsia"/>
          <w:b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版本号</w:t>
      </w: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28"/>
          <w:szCs w:val="28"/>
        </w:rPr>
        <w:t>:V20250422</w:t>
      </w:r>
    </w:p>
    <w:p w14:paraId="5712E7BD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0B511BEC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41A8F38B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0993E7ED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0A352D11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350EA0F8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0D4221FD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3D1E9CDC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p w14:paraId="5A74755E" w14:textId="77777777" w:rsidR="00680993" w:rsidRDefault="00680993">
      <w:pPr>
        <w:rPr>
          <w:rFonts w:asciiTheme="majorEastAsia" w:eastAsiaTheme="majorEastAsia" w:hAnsiTheme="majorEastAsia" w:cstheme="majorEastAsia"/>
          <w:b/>
          <w:bCs/>
          <w:color w:val="000000" w:themeColor="text1"/>
          <w:sz w:val="32"/>
          <w:szCs w:val="32"/>
        </w:rPr>
      </w:pPr>
    </w:p>
    <w:sdt>
      <w:sdtP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 w:val="36"/>
          <w:szCs w:val="36"/>
        </w:rPr>
        <w:id w:val="147455049"/>
        <w15:color w:val="DBDBDB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 w14:paraId="40C781FF" w14:textId="77777777" w:rsidR="00680993" w:rsidRDefault="007A144E">
          <w:pPr>
            <w:spacing w:line="360" w:lineRule="auto"/>
            <w:jc w:val="center"/>
            <w:rPr>
              <w:rFonts w:asciiTheme="majorEastAsia" w:eastAsiaTheme="majorEastAsia" w:hAnsiTheme="majorEastAsia" w:cstheme="majorEastAsia"/>
              <w:b/>
              <w:bCs/>
              <w:color w:val="000000" w:themeColor="text1"/>
              <w:sz w:val="36"/>
              <w:szCs w:val="36"/>
            </w:rPr>
          </w:pPr>
          <w:r>
            <w:rPr>
              <w:rFonts w:asciiTheme="majorEastAsia" w:eastAsiaTheme="majorEastAsia" w:hAnsiTheme="majorEastAsia" w:cstheme="majorEastAsia" w:hint="eastAsia"/>
              <w:b/>
              <w:bCs/>
              <w:color w:val="000000" w:themeColor="text1"/>
              <w:sz w:val="36"/>
              <w:szCs w:val="36"/>
            </w:rPr>
            <w:t>目</w:t>
          </w:r>
          <w:r>
            <w:rPr>
              <w:rFonts w:asciiTheme="majorEastAsia" w:eastAsiaTheme="majorEastAsia" w:hAnsiTheme="majorEastAsia" w:cstheme="majorEastAsia" w:hint="eastAsia"/>
              <w:b/>
              <w:bCs/>
              <w:color w:val="000000" w:themeColor="text1"/>
              <w:sz w:val="36"/>
              <w:szCs w:val="36"/>
            </w:rPr>
            <w:t xml:space="preserve">   </w:t>
          </w:r>
          <w:r>
            <w:rPr>
              <w:rFonts w:asciiTheme="majorEastAsia" w:eastAsiaTheme="majorEastAsia" w:hAnsiTheme="majorEastAsia" w:cstheme="majorEastAsia" w:hint="eastAsia"/>
              <w:b/>
              <w:bCs/>
              <w:color w:val="000000" w:themeColor="text1"/>
              <w:sz w:val="36"/>
              <w:szCs w:val="36"/>
            </w:rPr>
            <w:t>录</w:t>
          </w:r>
        </w:p>
        <w:p w14:paraId="40D2EE3A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instrText xml:space="preserve">TOC \o "1-2" \h \u </w:instrText>
          </w: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separate"/>
          </w:r>
          <w:hyperlink w:anchor="_Toc13999" w:history="1">
            <w:r>
              <w:rPr>
                <w:rFonts w:asciiTheme="majorEastAsia" w:hAnsiTheme="majorEastAsia" w:cstheme="majorEastAsia" w:hint="eastAsia"/>
                <w:bCs/>
                <w:sz w:val="21"/>
                <w:szCs w:val="21"/>
              </w:rPr>
              <w:t>纳思智能验布机</w:t>
            </w:r>
            <w:r>
              <w:rPr>
                <w:rFonts w:asciiTheme="majorEastAsia" w:hAnsiTheme="majorEastAsia" w:cstheme="majorEastAsia" w:hint="eastAsia"/>
                <w:bCs/>
                <w:sz w:val="21"/>
                <w:szCs w:val="21"/>
              </w:rPr>
              <w:t>-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操作介绍</w:t>
            </w:r>
          </w:hyperlink>
        </w:p>
        <w:p w14:paraId="7709F1B2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sz w:val="21"/>
              <w:szCs w:val="21"/>
            </w:rPr>
          </w:pPr>
          <w:hyperlink w:anchor="_Toc21429" w:history="1"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>一、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远程协助</w:t>
            </w:r>
          </w:hyperlink>
        </w:p>
        <w:p w14:paraId="538A3692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sz w:val="21"/>
              <w:szCs w:val="21"/>
            </w:rPr>
          </w:pPr>
          <w:hyperlink w:anchor="_Toc24136" w:history="1"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>二、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操作流程</w:t>
            </w:r>
          </w:hyperlink>
        </w:p>
        <w:p w14:paraId="785C5115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32078" w:history="1">
            <w:r>
              <w:rPr>
                <w:rFonts w:asciiTheme="majorEastAsia" w:eastAsiaTheme="majorEastAsia" w:hAnsiTheme="majorEastAsia" w:cstheme="majorEastAsia" w:hint="eastAsia"/>
                <w:kern w:val="2"/>
                <w:sz w:val="21"/>
                <w:szCs w:val="21"/>
              </w:rPr>
              <w:t>1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登录软件</w:t>
            </w:r>
          </w:hyperlink>
        </w:p>
        <w:p w14:paraId="089F8EDD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32060" w:history="1"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2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检测界面</w:t>
            </w:r>
          </w:hyperlink>
        </w:p>
        <w:p w14:paraId="6C386E0D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18248" w:history="1"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3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检测新建操作</w:t>
            </w:r>
          </w:hyperlink>
        </w:p>
        <w:p w14:paraId="4BE2EAA6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28362" w:history="1"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4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验布界面</w:t>
            </w:r>
          </w:hyperlink>
        </w:p>
        <w:p w14:paraId="5B50BAF2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1855" w:history="1"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5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疵点数据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界面</w:t>
            </w:r>
          </w:hyperlink>
        </w:p>
        <w:p w14:paraId="4320AB2F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28963" w:history="1"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6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统计界面</w:t>
            </w:r>
          </w:hyperlink>
        </w:p>
        <w:p w14:paraId="5753F8AC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hyperlink w:anchor="_Toc14627" w:history="1">
            <w:r>
              <w:rPr>
                <w:rFonts w:asciiTheme="majorEastAsia" w:eastAsiaTheme="majorEastAsia" w:hAnsiTheme="majorEastAsia" w:cstheme="majorEastAsia" w:hint="eastAsia"/>
                <w:kern w:val="2"/>
                <w:sz w:val="21"/>
                <w:szCs w:val="21"/>
              </w:rPr>
              <w:t xml:space="preserve">2.7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AI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学习界面</w:t>
            </w:r>
          </w:hyperlink>
        </w:p>
        <w:p w14:paraId="4B77CD14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firstLineChars="200" w:firstLine="420"/>
            <w:rPr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t>2.</w:t>
          </w:r>
          <w:hyperlink w:anchor="_Toc12749" w:history="1">
            <w:r>
              <w:rPr>
                <w:rFonts w:asciiTheme="majorEastAsia" w:hAnsiTheme="majorEastAsia" w:cstheme="majorEastAsia" w:hint="eastAsia"/>
                <w:bCs/>
                <w:sz w:val="21"/>
                <w:szCs w:val="21"/>
              </w:rPr>
              <w:t xml:space="preserve">8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设置界面</w:t>
            </w:r>
          </w:hyperlink>
        </w:p>
        <w:p w14:paraId="4E035600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rFonts w:asciiTheme="majorEastAsia" w:eastAsiaTheme="majorEastAsia" w:hAnsiTheme="majorEastAsia" w:cstheme="majorEastAsia"/>
              <w:color w:val="000000" w:themeColor="text1"/>
              <w:kern w:val="2"/>
              <w:sz w:val="21"/>
              <w:szCs w:val="21"/>
            </w:rPr>
          </w:pPr>
          <w:hyperlink w:anchor="_Toc28863" w:history="1"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>三、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hAnsiTheme="majorEastAsia" w:cstheme="majorEastAsia" w:hint="eastAsia"/>
                <w:bCs/>
                <w:sz w:val="21"/>
                <w:szCs w:val="21"/>
              </w:rPr>
              <w:t>接线电路图</w:t>
            </w:r>
          </w:hyperlink>
        </w:p>
        <w:p w14:paraId="710720C1" w14:textId="77777777" w:rsidR="00680993" w:rsidRDefault="007A144E">
          <w:pPr>
            <w:rPr>
              <w:rFonts w:asciiTheme="majorEastAsia" w:eastAsiaTheme="majorEastAsia" w:hAnsiTheme="majorEastAsia" w:cstheme="majorEastAsia"/>
              <w:bCs/>
              <w:kern w:val="0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szCs w:val="21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szCs w:val="21"/>
            </w:rPr>
            <w:instrText xml:space="preserve"> HYPERLINK \l _Toc32078 </w:instrText>
          </w:r>
          <w:r>
            <w:rPr>
              <w:rFonts w:asciiTheme="majorEastAsia" w:eastAsiaTheme="majorEastAsia" w:hAnsiTheme="majorEastAsia" w:cstheme="majorEastAsia" w:hint="eastAsia"/>
              <w:szCs w:val="21"/>
            </w:rPr>
            <w:fldChar w:fldCharType="separate"/>
          </w:r>
          <w:r>
            <w:rPr>
              <w:rFonts w:asciiTheme="majorEastAsia" w:eastAsiaTheme="majorEastAsia" w:hAnsiTheme="majorEastAsia" w:cstheme="majorEastAsia" w:hint="eastAsia"/>
              <w:bCs/>
              <w:kern w:val="0"/>
              <w:szCs w:val="21"/>
            </w:rPr>
            <w:t xml:space="preserve">      3.1 </w:t>
          </w:r>
          <w:r>
            <w:rPr>
              <w:rFonts w:asciiTheme="majorEastAsia" w:eastAsiaTheme="majorEastAsia" w:hAnsiTheme="majorEastAsia" w:cstheme="majorEastAsia" w:hint="eastAsia"/>
              <w:bCs/>
              <w:kern w:val="0"/>
              <w:szCs w:val="21"/>
            </w:rPr>
            <w:t>相机接线示意</w:t>
          </w:r>
        </w:p>
        <w:p w14:paraId="39807563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left="0"/>
            <w:rPr>
              <w:rFonts w:asciiTheme="majorEastAsia" w:hAnsiTheme="majorEastAsia" w:cstheme="majorEastAsia"/>
              <w:b/>
              <w:bCs/>
              <w:color w:val="000000" w:themeColor="text1"/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end"/>
          </w: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instrText xml:space="preserve"> HYPERLINK \l _Toc32060 </w:instrText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fldChar w:fldCharType="separate"/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t xml:space="preserve"> </w:t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 xml:space="preserve">     3.2 </w:t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>主机接线示意</w:t>
          </w:r>
        </w:p>
        <w:p w14:paraId="102438C0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left="0"/>
            <w:rPr>
              <w:rFonts w:asciiTheme="majorEastAsia" w:eastAsiaTheme="majorEastAsia" w:hAnsiTheme="majorEastAsia" w:cstheme="majorEastAsia"/>
              <w:bCs/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end"/>
          </w: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instrText xml:space="preserve"> HYPERLINK \l _Toc18248 </w:instrText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fldChar w:fldCharType="separate"/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 xml:space="preserve">      3.3 </w:t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>交换机接线</w:t>
          </w:r>
        </w:p>
        <w:p w14:paraId="58A1D2CC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  <w:ind w:left="0"/>
            <w:rPr>
              <w:rFonts w:asciiTheme="majorEastAsia" w:eastAsiaTheme="majorEastAsia" w:hAnsiTheme="majorEastAsia" w:cstheme="majorEastAsia"/>
              <w:bCs/>
              <w:sz w:val="2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end"/>
          </w: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instrText xml:space="preserve"> HYPERLINK \l _Toc28362 </w:instrText>
          </w:r>
          <w:r>
            <w:rPr>
              <w:rFonts w:asciiTheme="majorEastAsia" w:eastAsiaTheme="majorEastAsia" w:hAnsiTheme="majorEastAsia" w:cstheme="majorEastAsia" w:hint="eastAsia"/>
              <w:kern w:val="2"/>
              <w:sz w:val="21"/>
              <w:szCs w:val="21"/>
            </w:rPr>
            <w:fldChar w:fldCharType="separate"/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 xml:space="preserve">      3.4 </w:t>
          </w:r>
          <w:r>
            <w:rPr>
              <w:rFonts w:asciiTheme="majorEastAsia" w:eastAsiaTheme="majorEastAsia" w:hAnsiTheme="majorEastAsia" w:cstheme="majorEastAsia" w:hint="eastAsia"/>
              <w:bCs/>
              <w:sz w:val="21"/>
              <w:szCs w:val="21"/>
            </w:rPr>
            <w:t>屏幕接线示意</w:t>
          </w:r>
        </w:p>
        <w:p w14:paraId="5320CD07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rFonts w:asciiTheme="majorEastAsia" w:eastAsiaTheme="majorEastAsia" w:hAnsiTheme="majorEastAsia" w:cstheme="majorEastAsia"/>
              <w:color w:val="000000" w:themeColor="text1"/>
              <w:kern w:val="2"/>
              <w:sz w:val="21"/>
              <w:szCs w:val="21"/>
            </w:rPr>
          </w:pPr>
          <w:hyperlink w:anchor="_Toc28863" w:history="1">
            <w:r>
              <w:rPr>
                <w:rFonts w:asciiTheme="majorEastAsia" w:eastAsiaTheme="majorEastAsia" w:hAnsiTheme="majorEastAsia" w:cstheme="majorEastAsia" w:hint="eastAsia"/>
                <w:kern w:val="2"/>
                <w:sz w:val="21"/>
                <w:szCs w:val="21"/>
              </w:rPr>
              <w:t>四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>、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设备交付</w:t>
            </w:r>
            <w:r>
              <w:rPr>
                <w:rFonts w:asciiTheme="majorEastAsia" w:eastAsiaTheme="majorEastAsia" w:hAnsiTheme="majorEastAsia" w:cstheme="majorEastAsia" w:hint="eastAsia"/>
                <w:color w:val="000000" w:themeColor="text1"/>
                <w:kern w:val="2"/>
                <w:sz w:val="21"/>
                <w:szCs w:val="21"/>
              </w:rPr>
              <w:t>方法</w:t>
            </w:r>
          </w:hyperlink>
        </w:p>
        <w:p w14:paraId="2C66551E" w14:textId="77777777" w:rsidR="00680993" w:rsidRDefault="007A144E">
          <w:pPr>
            <w:pStyle w:val="TOC1"/>
            <w:tabs>
              <w:tab w:val="right" w:leader="dot" w:pos="9026"/>
            </w:tabs>
            <w:spacing w:line="240" w:lineRule="auto"/>
            <w:rPr>
              <w:rFonts w:asciiTheme="majorEastAsia" w:eastAsiaTheme="majorEastAsia" w:hAnsiTheme="majorEastAsia" w:cstheme="majorEastAsia"/>
              <w:color w:val="000000" w:themeColor="text1"/>
              <w:kern w:val="2"/>
              <w:sz w:val="21"/>
              <w:szCs w:val="21"/>
            </w:rPr>
          </w:pPr>
          <w:hyperlink w:anchor="_Toc28863" w:history="1">
            <w:r>
              <w:rPr>
                <w:rFonts w:asciiTheme="majorEastAsia" w:eastAsiaTheme="majorEastAsia" w:hAnsiTheme="majorEastAsia" w:cstheme="majorEastAsia" w:hint="eastAsia"/>
                <w:kern w:val="2"/>
                <w:sz w:val="21"/>
                <w:szCs w:val="21"/>
              </w:rPr>
              <w:t>五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>、</w:t>
            </w:r>
            <w:r>
              <w:rPr>
                <w:rFonts w:asciiTheme="majorEastAsia" w:eastAsiaTheme="majorEastAsia" w:hAnsiTheme="majorEastAsia" w:cstheme="majorEastAsia"/>
                <w:bCs/>
                <w:sz w:val="21"/>
                <w:szCs w:val="21"/>
              </w:rPr>
              <w:t xml:space="preserve"> </w:t>
            </w:r>
            <w:r>
              <w:rPr>
                <w:rFonts w:asciiTheme="majorEastAsia" w:eastAsiaTheme="majorEastAsia" w:hAnsiTheme="majorEastAsia" w:cstheme="majorEastAsia" w:hint="eastAsia"/>
                <w:bCs/>
                <w:sz w:val="21"/>
                <w:szCs w:val="21"/>
              </w:rPr>
              <w:t>问题处理答疑</w:t>
            </w:r>
          </w:hyperlink>
        </w:p>
        <w:p w14:paraId="6CDC35FD" w14:textId="77777777" w:rsidR="00680993" w:rsidRDefault="00680993">
          <w:pPr>
            <w:rPr>
              <w:szCs w:val="21"/>
            </w:rPr>
          </w:pPr>
        </w:p>
        <w:p w14:paraId="57101FCC" w14:textId="77777777" w:rsidR="00680993" w:rsidRDefault="00680993">
          <w:pPr>
            <w:rPr>
              <w:szCs w:val="21"/>
            </w:rPr>
          </w:pPr>
        </w:p>
        <w:p w14:paraId="20A0BCBD" w14:textId="77777777" w:rsidR="00680993" w:rsidRDefault="007A144E">
          <w:pPr>
            <w:pStyle w:val="TOC2"/>
            <w:tabs>
              <w:tab w:val="right" w:leader="dot" w:pos="9026"/>
            </w:tabs>
            <w:spacing w:line="240" w:lineRule="auto"/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kern w:val="2"/>
              <w:sz w:val="21"/>
              <w:szCs w:val="21"/>
            </w:rPr>
            <w:fldChar w:fldCharType="end"/>
          </w:r>
        </w:p>
        <w:p w14:paraId="51755A27" w14:textId="77777777" w:rsidR="00680993" w:rsidRDefault="007A144E">
          <w:pPr>
            <w:spacing w:line="360" w:lineRule="auto"/>
            <w:rPr>
              <w:rFonts w:asciiTheme="majorEastAsia" w:eastAsiaTheme="majorEastAsia" w:hAnsiTheme="majorEastAsia" w:cstheme="majorEastAsia"/>
              <w:b/>
              <w:color w:val="000000" w:themeColor="text1"/>
              <w:szCs w:val="21"/>
            </w:rPr>
          </w:pPr>
          <w:r>
            <w:rPr>
              <w:rFonts w:asciiTheme="majorEastAsia" w:eastAsiaTheme="majorEastAsia" w:hAnsiTheme="majorEastAsia" w:cstheme="majorEastAsia" w:hint="eastAsia"/>
              <w:color w:val="000000" w:themeColor="text1"/>
              <w:szCs w:val="21"/>
            </w:rPr>
            <w:fldChar w:fldCharType="end"/>
          </w:r>
        </w:p>
      </w:sdtContent>
    </w:sdt>
    <w:p w14:paraId="1E106C8D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772123A7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4D61B3FB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384276D5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68D58A44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63263814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4C424E40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color w:val="000000" w:themeColor="text1"/>
          <w:szCs w:val="21"/>
        </w:rPr>
      </w:pPr>
    </w:p>
    <w:p w14:paraId="26C0D82D" w14:textId="77777777" w:rsidR="00680993" w:rsidRDefault="007A144E">
      <w:pPr>
        <w:pStyle w:val="1"/>
        <w:numPr>
          <w:ilvl w:val="0"/>
          <w:numId w:val="1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" w:name="_Toc186445811"/>
      <w:bookmarkStart w:id="2" w:name="_Toc21429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lastRenderedPageBreak/>
        <w:t>远程协助</w:t>
      </w:r>
      <w:bookmarkEnd w:id="1"/>
      <w:bookmarkEnd w:id="2"/>
    </w:p>
    <w:p w14:paraId="4F31F18A" w14:textId="77777777" w:rsidR="00680993" w:rsidRDefault="007A144E">
      <w:pPr>
        <w:numPr>
          <w:ilvl w:val="0"/>
          <w:numId w:val="2"/>
        </w:num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设备标配</w:t>
      </w:r>
      <w:proofErr w:type="spellStart"/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wifi</w:t>
      </w:r>
      <w:proofErr w:type="spell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路由器或者外部网络。需要通过网线连接服务器</w:t>
      </w:r>
    </w:p>
    <w:p w14:paraId="4A0C280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如下图：左侧网口为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网口，固定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192.168.2.11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；右侧网口为外网网口。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为自动获取，插上路由器网线或者外网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网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即可。另万兆网卡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10.42.1.100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</w:p>
    <w:p w14:paraId="4F67854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59C620F1" wp14:editId="20EA9EF6">
            <wp:extent cx="4197350" cy="2493010"/>
            <wp:effectExtent l="0" t="0" r="12700" b="2540"/>
            <wp:docPr id="16" name="图片 16" descr="5d8077123262e2a1692eb6634a6f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d8077123262e2a1692eb6634a6f6e4"/>
                    <pic:cNvPicPr>
                      <a:picLocks noChangeAspect="1"/>
                    </pic:cNvPicPr>
                  </pic:nvPicPr>
                  <pic:blipFill>
                    <a:blip r:embed="rId7"/>
                    <a:srcRect t="25719" r="-153" b="38683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E99B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如下图：右上侧为网络连接标志，点击设置，即可进入网络。</w:t>
      </w:r>
    </w:p>
    <w:p w14:paraId="73BEBFF7" w14:textId="77777777" w:rsidR="00680993" w:rsidRDefault="007A144E">
      <w:pPr>
        <w:spacing w:before="8" w:line="360" w:lineRule="auto"/>
        <w:ind w:right="1569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63E0FBF0" wp14:editId="492E0559">
            <wp:extent cx="4204335" cy="2435225"/>
            <wp:effectExtent l="0" t="0" r="5715" b="3175"/>
            <wp:docPr id="14" name="图片 14" descr="174043869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04386942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4CB4" w14:textId="77777777" w:rsidR="00680993" w:rsidRDefault="007A144E">
      <w:pPr>
        <w:spacing w:before="8" w:line="360" w:lineRule="auto"/>
        <w:ind w:right="-14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如下图：可以查看具体三个网络，分别为外网网络、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网络、万兆网网络</w:t>
      </w:r>
    </w:p>
    <w:p w14:paraId="19A69DD6" w14:textId="77777777" w:rsidR="00680993" w:rsidRDefault="007A144E">
      <w:pPr>
        <w:spacing w:before="8" w:line="360" w:lineRule="auto"/>
        <w:ind w:right="1569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058FF509" wp14:editId="7EB81B9A">
            <wp:extent cx="4204335" cy="1712595"/>
            <wp:effectExtent l="0" t="0" r="5715" b="1905"/>
            <wp:docPr id="15" name="图片 15" descr="1740438724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0438724761"/>
                    <pic:cNvPicPr>
                      <a:picLocks noChangeAspect="1"/>
                    </pic:cNvPicPr>
                  </pic:nvPicPr>
                  <pic:blipFill>
                    <a:blip r:embed="rId9"/>
                    <a:srcRect b="47609"/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EBBE" w14:textId="77777777" w:rsidR="00680993" w:rsidRDefault="007A144E">
      <w:pPr>
        <w:spacing w:before="8" w:line="360" w:lineRule="auto"/>
        <w:ind w:right="-14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如下图，可以查看具体硬件是否异常</w:t>
      </w:r>
    </w:p>
    <w:p w14:paraId="6CBD990F" w14:textId="77777777" w:rsidR="00680993" w:rsidRDefault="007A144E">
      <w:pPr>
        <w:spacing w:before="8" w:line="360" w:lineRule="auto"/>
        <w:ind w:right="1569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7807F221" wp14:editId="63E0E0AF">
            <wp:extent cx="4194810" cy="2551430"/>
            <wp:effectExtent l="0" t="0" r="15240" b="1270"/>
            <wp:docPr id="17" name="图片 17" descr="174043939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04393980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C7C4" w14:textId="77777777" w:rsidR="00680993" w:rsidRDefault="007A144E">
      <w:pPr>
        <w:autoSpaceDE w:val="0"/>
        <w:autoSpaceDN w:val="0"/>
        <w:spacing w:before="8" w:line="360" w:lineRule="auto"/>
        <w:ind w:right="-14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2.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桌面的“向日葵”远程操作软件</w:t>
      </w:r>
    </w:p>
    <w:p w14:paraId="32ED72A9" w14:textId="77777777" w:rsidR="00680993" w:rsidRDefault="007A144E">
      <w:pPr>
        <w:spacing w:before="8" w:line="360" w:lineRule="auto"/>
        <w:ind w:right="1569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45188DCA" wp14:editId="5A044DA8">
            <wp:extent cx="4142740" cy="1902460"/>
            <wp:effectExtent l="0" t="0" r="10160" b="2540"/>
            <wp:docPr id="13" name="图片 13" descr="174043865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04386577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7224069C" wp14:editId="6B1E940B">
            <wp:extent cx="838200" cy="8763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89AC" w14:textId="77777777" w:rsidR="00680993" w:rsidRDefault="007A144E">
      <w:pPr>
        <w:autoSpaceDE w:val="0"/>
        <w:autoSpaceDN w:val="0"/>
        <w:spacing w:before="8" w:line="360" w:lineRule="auto"/>
        <w:ind w:right="-14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3.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“向日葵”在接入网络后会显示本台电脑的设备代码和临时密码，请将设备代码和临时密码发送至工程师处</w:t>
      </w:r>
    </w:p>
    <w:p w14:paraId="783261E0" w14:textId="77777777" w:rsidR="00680993" w:rsidRDefault="007A144E">
      <w:pPr>
        <w:spacing w:before="8" w:line="360" w:lineRule="auto"/>
        <w:ind w:right="1569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0F225020" wp14:editId="3268A548">
            <wp:extent cx="4088130" cy="1998345"/>
            <wp:effectExtent l="0" t="0" r="762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B8C6" w14:textId="77777777" w:rsidR="00680993" w:rsidRDefault="007A144E">
      <w:pPr>
        <w:autoSpaceDE w:val="0"/>
        <w:autoSpaceDN w:val="0"/>
        <w:spacing w:before="8" w:line="360" w:lineRule="auto"/>
        <w:ind w:right="-14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4.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工程师连接后，即可进行远程操控设备上的电脑，再需要重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启设备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的情况下需要有人现场协助</w:t>
      </w:r>
      <w:bookmarkStart w:id="3" w:name="_Toc186445812"/>
      <w:bookmarkEnd w:id="3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</w:p>
    <w:p w14:paraId="517A5B12" w14:textId="77777777" w:rsidR="00680993" w:rsidRDefault="007A144E">
      <w:pPr>
        <w:pStyle w:val="1"/>
        <w:numPr>
          <w:ilvl w:val="0"/>
          <w:numId w:val="1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4" w:name="_Toc24136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操作流程</w:t>
      </w:r>
      <w:bookmarkEnd w:id="4"/>
    </w:p>
    <w:p w14:paraId="5E04A4E4" w14:textId="77777777" w:rsidR="00680993" w:rsidRDefault="007A144E">
      <w:pPr>
        <w:pStyle w:val="2"/>
        <w:numPr>
          <w:ilvl w:val="0"/>
          <w:numId w:val="3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5" w:name="_Toc32078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登录软件</w:t>
      </w:r>
      <w:bookmarkEnd w:id="5"/>
    </w:p>
    <w:p w14:paraId="7336B97C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bookmarkStart w:id="6" w:name="_Toc30954"/>
      <w:r>
        <w:rPr>
          <w:rFonts w:asciiTheme="majorEastAsia" w:hAnsiTheme="majorEastAsia" w:cstheme="majorEastAsia" w:hint="eastAsia"/>
          <w:noProof/>
          <w:color w:val="000000" w:themeColor="text1"/>
          <w:sz w:val="21"/>
          <w:szCs w:val="21"/>
        </w:rPr>
        <w:drawing>
          <wp:inline distT="0" distB="0" distL="114300" distR="114300" wp14:anchorId="739983D5" wp14:editId="636389EC">
            <wp:extent cx="4100195" cy="2573655"/>
            <wp:effectExtent l="0" t="0" r="14605" b="17145"/>
            <wp:docPr id="12" name="图片 12" descr="174043859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04385999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1576B127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7" w:name="_Toc32060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2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.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检测界面</w:t>
      </w:r>
      <w:bookmarkEnd w:id="7"/>
    </w:p>
    <w:p w14:paraId="0576D640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  <w14:ligatures w14:val="standardContextual"/>
        </w:rPr>
        <w:drawing>
          <wp:inline distT="0" distB="0" distL="0" distR="0" wp14:anchorId="7CAF1333" wp14:editId="63807E04">
            <wp:extent cx="4128135" cy="2868930"/>
            <wp:effectExtent l="0" t="0" r="5715" b="7620"/>
            <wp:docPr id="119868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038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07C1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8" w:name="_Toc18248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3.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检测新建操作</w:t>
      </w:r>
      <w:bookmarkEnd w:id="8"/>
    </w:p>
    <w:p w14:paraId="71643AE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在信息录入栏，输入缸号、匹号、颜色等，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选择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布卷的种类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系统自动适配对应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模型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直接点确定，系统自动创建检验任务，进行验布。</w:t>
      </w:r>
    </w:p>
    <w:p w14:paraId="2D355856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  <w14:ligatures w14:val="standardContextual"/>
        </w:rPr>
        <w:lastRenderedPageBreak/>
        <w:drawing>
          <wp:inline distT="0" distB="0" distL="0" distR="0" wp14:anchorId="536F4E45" wp14:editId="701A9FB4">
            <wp:extent cx="4095750" cy="2523490"/>
            <wp:effectExtent l="0" t="0" r="0" b="10160"/>
            <wp:docPr id="20205203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20343" name="图片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A498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9" w:name="_Toc28362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4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．</w:t>
      </w:r>
      <w:proofErr w:type="gramStart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验布界面</w:t>
      </w:r>
      <w:bookmarkEnd w:id="9"/>
      <w:proofErr w:type="gramEnd"/>
    </w:p>
    <w:p w14:paraId="4BD954C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0" distR="0" wp14:anchorId="486DB925" wp14:editId="3464AAEA">
            <wp:extent cx="4121150" cy="2763520"/>
            <wp:effectExtent l="0" t="0" r="12700" b="17780"/>
            <wp:docPr id="20941445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44571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3B90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系统进入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检测模式后，左侧疵点地图区会生成一个蓝色区域，该区域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为验布台面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，可通过设置中的停机距离，来控制屏幕显示与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人工验布台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同步。</w:t>
      </w:r>
    </w:p>
    <w:p w14:paraId="571B0024" w14:textId="77777777" w:rsidR="00680993" w:rsidRDefault="007A144E">
      <w:pPr>
        <w:spacing w:line="360" w:lineRule="auto"/>
        <w:ind w:firstLineChars="200" w:firstLine="420"/>
        <w:jc w:val="center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/>
          <w:noProof/>
          <w:color w:val="000000" w:themeColor="text1"/>
          <w:szCs w:val="21"/>
        </w:rPr>
        <w:drawing>
          <wp:inline distT="0" distB="0" distL="114300" distR="114300" wp14:anchorId="14FDB11F" wp14:editId="6380AB21">
            <wp:extent cx="3970655" cy="2100580"/>
            <wp:effectExtent l="0" t="0" r="10795" b="13970"/>
            <wp:docPr id="2" name="图片 2" descr="174533719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53371968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15698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碰到疵点后，中间区域会显示当前红色停机线上的检测疵点，如正常疵点，则会显示在“检出”页面下，同时自动进入疵点库。如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检出但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未达到检测要求被过滤的，则显示在“已过滤”。</w:t>
      </w:r>
    </w:p>
    <w:p w14:paraId="7CC3E62C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针对已经检出的疵点，可进行“替换”、“忽略”、“误检”。</w:t>
      </w:r>
    </w:p>
    <w:p w14:paraId="026227D7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“替换”：主要用于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模型检错了疵点类型，可进行正确类型的匹配，如下图。该功能在设置中选了了“收集标注数据”功能，可自动生成标注文件，用于后期训练。</w:t>
      </w:r>
    </w:p>
    <w:p w14:paraId="0A9F0E58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/>
          <w:noProof/>
          <w:color w:val="000000" w:themeColor="text1"/>
          <w:szCs w:val="21"/>
        </w:rPr>
        <w:drawing>
          <wp:inline distT="0" distB="0" distL="114300" distR="114300" wp14:anchorId="5A320C05" wp14:editId="4D03FF65">
            <wp:extent cx="3561080" cy="1972310"/>
            <wp:effectExtent l="0" t="0" r="1270" b="8890"/>
            <wp:docPr id="18" name="图片 18" descr="174533732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53373260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F208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“忽略”：主要用于对检出的疵点，认为疵点类型是对的，但是不需要这么严格，可以放宽该疵点，则可如下图，可直接进行“确定”，则当前疵点进行舍弃，也可同时进行相似度、宽度、高度的调整，可直接调整当前检测策略，将该类型疵点检测要求直接降低到该标准之下。</w:t>
      </w:r>
    </w:p>
    <w:p w14:paraId="0052DFE3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/>
          <w:noProof/>
          <w:color w:val="000000" w:themeColor="text1"/>
          <w:szCs w:val="21"/>
        </w:rPr>
        <w:drawing>
          <wp:inline distT="0" distB="0" distL="114300" distR="114300" wp14:anchorId="2D69AEE4" wp14:editId="4A673B91">
            <wp:extent cx="3428365" cy="2270760"/>
            <wp:effectExtent l="0" t="0" r="635" b="15240"/>
            <wp:docPr id="19" name="图片 19" descr="174533735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53373524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BA88" w14:textId="77777777" w:rsidR="00680993" w:rsidRDefault="007A144E">
      <w:pPr>
        <w:spacing w:line="360" w:lineRule="auto"/>
        <w:ind w:firstLineChars="200"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“误检”，主要用于检出的疵点为正常布面，不是疵点的情况，进行当前疵点的清除，同时该功能在设置中选了了“收集标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注数据”功能，可自动生成标注文件，用于后期训练。</w:t>
      </w:r>
    </w:p>
    <w:p w14:paraId="3AF7B1F0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0" w:name="_Toc1855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5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.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疵点数据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界面</w:t>
      </w:r>
      <w:bookmarkEnd w:id="10"/>
    </w:p>
    <w:p w14:paraId="4B720912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本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卷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号检测出来的疵点可以在这里分类查看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同时进行疵点的“替换”、“忽略”。</w:t>
      </w:r>
    </w:p>
    <w:p w14:paraId="70D2CE6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lastRenderedPageBreak/>
        <w:drawing>
          <wp:inline distT="0" distB="0" distL="114300" distR="114300" wp14:anchorId="7565023D" wp14:editId="3F13D2D3">
            <wp:extent cx="4180205" cy="2286000"/>
            <wp:effectExtent l="0" t="0" r="10795" b="0"/>
            <wp:docPr id="24" name="图片 24" descr="174533789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53378983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4D15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</w:p>
    <w:p w14:paraId="714E038E" w14:textId="77777777" w:rsidR="00680993" w:rsidRDefault="007A144E">
      <w:pPr>
        <w:pStyle w:val="2"/>
        <w:numPr>
          <w:ilvl w:val="0"/>
          <w:numId w:val="4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1" w:name="_Toc28963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统计界面</w:t>
      </w:r>
      <w:bookmarkEnd w:id="11"/>
    </w:p>
    <w:p w14:paraId="58EB5220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用于已经检验的布料记录的查询，包含检验记录的疵点报告、疵点地图、疵点详情图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的查看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可进行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删除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和导出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如对于临时保存的任务，可进行继续验布。</w:t>
      </w:r>
    </w:p>
    <w:p w14:paraId="56BA730F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0" distR="0" wp14:anchorId="768BBB72" wp14:editId="69A2F99A">
            <wp:extent cx="4144010" cy="2659380"/>
            <wp:effectExtent l="0" t="0" r="8890" b="7620"/>
            <wp:docPr id="19751630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3079" name="图片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F3B2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2" w:name="_Toc14627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7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．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AI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学习界面</w:t>
      </w:r>
      <w:bookmarkEnd w:id="12"/>
    </w:p>
    <w:p w14:paraId="3C7DC70F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介绍；通过拍摄或旧数据的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标注让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进行学习从而增强对疵点检测的能力</w:t>
      </w:r>
    </w:p>
    <w:p w14:paraId="404A6AA8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7.1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单机测试</w:t>
      </w:r>
    </w:p>
    <w:p w14:paraId="01EA9191" w14:textId="77777777" w:rsidR="00680993" w:rsidRDefault="007A144E">
      <w:pPr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7.1.1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拍照验证</w:t>
      </w:r>
    </w:p>
    <w:p w14:paraId="1EDF15AF" w14:textId="77777777" w:rsidR="00680993" w:rsidRDefault="007A144E">
      <w:pPr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通过主相机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号相机，进行拍照识别，可自动识别出疵点，可进行样品验证或数据收集，可进行拍照检测、标注数据、保存图片三项功能。</w:t>
      </w:r>
    </w:p>
    <w:p w14:paraId="6F4FA248" w14:textId="77777777" w:rsidR="00680993" w:rsidRDefault="007A144E">
      <w:pPr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/>
          <w:noProof/>
          <w:color w:val="000000" w:themeColor="text1"/>
          <w:szCs w:val="21"/>
        </w:rPr>
        <w:lastRenderedPageBreak/>
        <w:drawing>
          <wp:inline distT="0" distB="0" distL="114300" distR="114300" wp14:anchorId="2C4E6615" wp14:editId="56AF0500">
            <wp:extent cx="4071620" cy="2279650"/>
            <wp:effectExtent l="0" t="0" r="5080" b="6350"/>
            <wp:docPr id="26" name="图片 26" descr="174533891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53389199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8E7A" w14:textId="77777777" w:rsidR="00680993" w:rsidRDefault="007A144E">
      <w:pPr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7.1.2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文件夹验证验证</w:t>
      </w:r>
    </w:p>
    <w:p w14:paraId="0593D4F0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（识别之前验过的布的瑕疵点，比如升级了模型后有没有改善）</w:t>
      </w:r>
    </w:p>
    <w:p w14:paraId="135C9CE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第一步：选择布料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-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点击文件夹验证</w:t>
      </w:r>
    </w:p>
    <w:p w14:paraId="62FC401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0" distR="0" wp14:anchorId="135FB4E2" wp14:editId="59AAFA72">
            <wp:extent cx="4165600" cy="2543175"/>
            <wp:effectExtent l="0" t="0" r="6350" b="9525"/>
            <wp:docPr id="15977716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71688" name="图片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2A4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第二步：选择检测布料的文件夹</w:t>
      </w:r>
    </w:p>
    <w:p w14:paraId="7FE934D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0" distR="0" wp14:anchorId="0F56D809" wp14:editId="11AA84F9">
            <wp:extent cx="4159885" cy="2545715"/>
            <wp:effectExtent l="0" t="0" r="12065" b="6985"/>
            <wp:docPr id="14138360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36068" name="图片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EB0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第三步：点击想要查看的日期点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开选择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你想要查看的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缸号</w:t>
      </w:r>
    </w:p>
    <w:p w14:paraId="354EA6A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lastRenderedPageBreak/>
        <w:drawing>
          <wp:inline distT="0" distB="0" distL="0" distR="0" wp14:anchorId="55BC04AB" wp14:editId="290C0783">
            <wp:extent cx="4116070" cy="2562225"/>
            <wp:effectExtent l="0" t="0" r="17780" b="9525"/>
            <wp:docPr id="21151507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50760" name="图片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AA69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7.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2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数据标注</w:t>
      </w:r>
    </w:p>
    <w:p w14:paraId="48A546E6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点击想要查看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的数据文件夹，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选择你想要查看的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缸号进行标注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</w:p>
    <w:p w14:paraId="079DCDB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0" distR="0" wp14:anchorId="4D88FBF0" wp14:editId="1B360DBE">
            <wp:extent cx="4163060" cy="2225675"/>
            <wp:effectExtent l="0" t="0" r="8890" b="3175"/>
            <wp:docPr id="9027709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70976" name="图片 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5EA9" w14:textId="77777777" w:rsidR="00680993" w:rsidRDefault="007A144E">
      <w:pPr>
        <w:pStyle w:val="2"/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3" w:name="_Toc12749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8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.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设置界面</w:t>
      </w:r>
      <w:bookmarkEnd w:id="13"/>
    </w:p>
    <w:p w14:paraId="52E1654A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1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布料种类</w:t>
      </w:r>
    </w:p>
    <w:p w14:paraId="2BF7B74D" w14:textId="77777777" w:rsidR="00680993" w:rsidRDefault="007A144E">
      <w:r>
        <w:rPr>
          <w:rFonts w:hint="eastAsia"/>
          <w:noProof/>
        </w:rPr>
        <w:drawing>
          <wp:inline distT="0" distB="0" distL="114300" distR="114300" wp14:anchorId="03B9E68D" wp14:editId="0DCE6F5D">
            <wp:extent cx="4096385" cy="1855470"/>
            <wp:effectExtent l="0" t="0" r="18415" b="11430"/>
            <wp:docPr id="30" name="图片 30" descr="174533914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53391427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E2A2" w14:textId="77777777" w:rsidR="00680993" w:rsidRDefault="007A144E">
      <w:r>
        <w:rPr>
          <w:rFonts w:hint="eastAsia"/>
        </w:rPr>
        <w:t>选择不同的种类，会进行不同的模型切换。</w:t>
      </w:r>
    </w:p>
    <w:p w14:paraId="02E63CA5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lastRenderedPageBreak/>
        <w:t>8.2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疵点参数设置</w:t>
      </w:r>
    </w:p>
    <w:p w14:paraId="55B1269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介绍：本系统支持不同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的布种模型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可设置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套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检测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策略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，对应的检测方案下方有对应的策略详情，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可进行疵点的新增、修改、删除。</w:t>
      </w:r>
    </w:p>
    <w:p w14:paraId="0823100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主要包含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开关（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是否检测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疵点，打开后检测该疵点会出现以下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种情况：</w:t>
      </w:r>
    </w:p>
    <w:p w14:paraId="4429E555" w14:textId="77777777" w:rsidR="00680993" w:rsidRDefault="007A144E">
      <w:pPr>
        <w:numPr>
          <w:ilvl w:val="0"/>
          <w:numId w:val="5"/>
        </w:num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符合策略的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情况下且停机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会显示红格子；</w:t>
      </w:r>
    </w:p>
    <w:p w14:paraId="164FC818" w14:textId="77777777" w:rsidR="00680993" w:rsidRDefault="007A144E">
      <w:pPr>
        <w:numPr>
          <w:ilvl w:val="0"/>
          <w:numId w:val="5"/>
        </w:num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符合策略的情况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下且不停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机会显示绿格子；</w:t>
      </w:r>
    </w:p>
    <w:p w14:paraId="0DBC0EDF" w14:textId="77777777" w:rsidR="00680993" w:rsidRDefault="007A144E">
      <w:pPr>
        <w:numPr>
          <w:ilvl w:val="0"/>
          <w:numId w:val="5"/>
        </w:num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不符合策略的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情况下且打开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过滤则显示蓝格子，如没有打开开关且打开过滤，也显示蓝格子；</w:t>
      </w:r>
    </w:p>
    <w:p w14:paraId="029345CD" w14:textId="77777777" w:rsidR="00680993" w:rsidRDefault="007A144E">
      <w:pPr>
        <w:numPr>
          <w:ilvl w:val="0"/>
          <w:numId w:val="5"/>
        </w:num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没有打开过滤的情况下，未满足策略或者关闭“开关”的情况下，则不显示格子。</w:t>
      </w:r>
    </w:p>
    <w:p w14:paraId="66E9733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对于疵点，可进行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疵点置信度、疵点大小、是否打标、是否停机等选项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设置。</w:t>
      </w:r>
    </w:p>
    <w:p w14:paraId="24F598C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  <w:highlight w:val="red"/>
        </w:rPr>
        <w:t>特殊备注：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分类名称是红色字体的情况下，说明该疵点为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模型对应疵点。</w:t>
      </w:r>
    </w:p>
    <w:p w14:paraId="7CF25FE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439308D8" wp14:editId="7AC719F0">
            <wp:extent cx="4138295" cy="2372360"/>
            <wp:effectExtent l="0" t="0" r="14605" b="8890"/>
            <wp:docPr id="6" name="图片 6" descr="173934273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93427329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4248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8.3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停机距离设置</w:t>
      </w:r>
    </w:p>
    <w:p w14:paraId="56DCB49F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433AF35D" wp14:editId="47971545">
            <wp:extent cx="4117975" cy="2298700"/>
            <wp:effectExtent l="0" t="0" r="15875" b="6350"/>
            <wp:docPr id="33" name="图片 33" descr="174533981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453398141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2A5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开始验布到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下卷为止之间的距离：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用于验布分卷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控制、也用于不能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验布的实际米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数的补米；</w:t>
      </w:r>
    </w:p>
    <w:p w14:paraId="5D06A7F0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无布停机到开始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验布位置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之间的距离：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用于验布的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分卷停机控制；</w:t>
      </w:r>
    </w:p>
    <w:p w14:paraId="636590B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打标停机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距离：用于设置检测位置到停机位置的距离，同时蓝色台面也会根据这个值进行距离设置。一般建议检测位置贴标签，然后查看软件的当前米数，把标签运动前进到停机位，再查看软件的当前米数，两者的米数差就是停机距离；</w:t>
      </w:r>
    </w:p>
    <w:p w14:paraId="4A6D4685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缝头延迟分卷距离：</w:t>
      </w:r>
    </w:p>
    <w:p w14:paraId="5D374331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3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电气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参数</w:t>
      </w:r>
    </w:p>
    <w:p w14:paraId="2C1997B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介绍：对于颜色亮度的调整设置。</w:t>
      </w:r>
    </w:p>
    <w:p w14:paraId="6CDD934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如下位机是智能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布机，则可控制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布机前进速度、后退速度、收卷张力、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检测区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张力、最大速度的调整；</w:t>
      </w:r>
    </w:p>
    <w:p w14:paraId="0B670DAB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如下位机是加装验布机，则不可控制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布机速度。</w:t>
      </w:r>
    </w:p>
    <w:p w14:paraId="0B83FFB6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0A17D3C8" wp14:editId="4F245FB8">
            <wp:extent cx="5721350" cy="3198495"/>
            <wp:effectExtent l="0" t="0" r="12700" b="1905"/>
            <wp:docPr id="34" name="图片 34" descr="670a743f858296d3e1ff22ece142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70a743f858296d3e1ff22ece142c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B17F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4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软件参数</w:t>
      </w:r>
    </w:p>
    <w:p w14:paraId="29A740CF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介绍：对于软件的一些功能设置</w:t>
      </w:r>
    </w:p>
    <w:p w14:paraId="106E1FB7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lastRenderedPageBreak/>
        <w:drawing>
          <wp:inline distT="0" distB="0" distL="114300" distR="114300" wp14:anchorId="4178FB4C" wp14:editId="594D6A33">
            <wp:extent cx="5719445" cy="3260090"/>
            <wp:effectExtent l="0" t="0" r="14605" b="16510"/>
            <wp:docPr id="35" name="图片 35" descr="9bb59268d3bdacb2b72d601900e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bb59268d3bdacb2b72d601900e04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732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布头不检测距离：布头部分由人工检验，需要进行检验记录补充。</w:t>
      </w:r>
    </w:p>
    <w:p w14:paraId="442506B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布尾不检测距离：布尾部分由人工检验，需要进行检验记录补充。</w:t>
      </w:r>
    </w:p>
    <w:p w14:paraId="5B8078C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全门幅补偿：进行全门幅测量中对全门幅进行参数补偿；</w:t>
      </w:r>
    </w:p>
    <w:p w14:paraId="6AA5FDE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有效门幅补偿：进行有效门幅测量中对有效门幅进行参数补偿；</w:t>
      </w:r>
    </w:p>
    <w:p w14:paraId="7D0B373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X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轴偏移：进行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打标运动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控制时，对于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X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轴运动进行参数补偿；</w:t>
      </w:r>
    </w:p>
    <w:p w14:paraId="3251920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打标最大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行程：进行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打标运动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控制时，对于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打标机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移动的最大限位；</w:t>
      </w:r>
    </w:p>
    <w:p w14:paraId="7E5B924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拍照间距；每一个相机有两个拍照画面，每个画面的视野，就是拍照间距，比如视野是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180mm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，那么拍照间距就是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90mm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，该数值需要设置准确，会影响米数和门幅计算；</w:t>
      </w:r>
    </w:p>
    <w:p w14:paraId="1A0753B6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长疵点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判定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阈值：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用于判断疵点是否是连续长疵点，判断依据是两个相邻疵点的间距小于该数值，可为经向长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疵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或纬向长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疵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</w:p>
    <w:p w14:paraId="26231D4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布边不检测距离：对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布边区域的布料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不进行检测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布边的判断依据是布边或针孔，设置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为不限制；</w:t>
      </w:r>
    </w:p>
    <w:p w14:paraId="2C27BE9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台面高度：在软件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实时验布界面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模拟出实际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布机的看台高度；</w:t>
      </w:r>
    </w:p>
    <w:p w14:paraId="0BC7290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拍照宽度：最左边和最右边两侧相机的实际横向距离，用于进行灯带设置</w:t>
      </w:r>
    </w:p>
    <w:p w14:paraId="727DD5A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灯珠数量；灯带的灯珠数量，用于计算灯珠之间的间距；</w:t>
      </w:r>
    </w:p>
    <w:p w14:paraId="607A0E8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左边切割：最左边相机从最左边开始切割掉不检测，比如设置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，就是最左边相机的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50%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区域不进行检测；</w:t>
      </w:r>
    </w:p>
    <w:p w14:paraId="458D41E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右边切割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: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最右边相机从最右边开始切割掉不检测，比如设置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，就是最右边相机的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50%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区域不进行检测；</w:t>
      </w:r>
    </w:p>
    <w:p w14:paraId="5726902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摄像头心跳：用于刷新相机的出图频率，正常工作时设置为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950ms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，如调机时，可设置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100ms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，增加出图刷新屏蔽，便于实时查看刷新图像；</w:t>
      </w:r>
    </w:p>
    <w:p w14:paraId="7D75732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摄像头数量：用于设置本机台是多少摄像头数量，比如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8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相机等；</w:t>
      </w:r>
    </w:p>
    <w:p w14:paraId="1DCF551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摄像头忽略起始：用于设置从这个摄像头开始不进行检测。</w:t>
      </w:r>
    </w:p>
    <w:p w14:paraId="3601315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忽略摄像头数量：用于设置多少摄像头不进行检测。具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体比如设置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6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号相机为摄像头忽略起始，忽略摄像头数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量设置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，那么就是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6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号和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7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号相机两个相机不会进行检测。</w:t>
      </w:r>
    </w:p>
    <w:p w14:paraId="66CEE7D0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8.5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设备状态</w:t>
      </w:r>
    </w:p>
    <w:p w14:paraId="2AA0178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介绍：用于监测整机各部分的状态，包括相机摄像头、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AI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验布软件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、设备外网、多个下位机状态</w:t>
      </w:r>
    </w:p>
    <w:p w14:paraId="5AB2ED9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09F00D55" wp14:editId="593C3172">
            <wp:extent cx="5727065" cy="3228975"/>
            <wp:effectExtent l="0" t="0" r="6985" b="9525"/>
            <wp:docPr id="36" name="图片 36" descr="3c51eb21a3b8a38bb41b0571a245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c51eb21a3b8a38bb41b0571a245a5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43A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介绍：用于监测整机电脑硬件状态</w:t>
      </w:r>
    </w:p>
    <w:p w14:paraId="519DEF75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</w:p>
    <w:p w14:paraId="32F82A6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lastRenderedPageBreak/>
        <w:drawing>
          <wp:inline distT="0" distB="0" distL="114300" distR="114300" wp14:anchorId="7541CBC3" wp14:editId="7832E083">
            <wp:extent cx="5720715" cy="3221355"/>
            <wp:effectExtent l="0" t="0" r="13335" b="17145"/>
            <wp:docPr id="37" name="图片 37" descr="00191a51fda528b170f6c4609dbe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0191a51fda528b170f6c4609dbe1c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9585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6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其它</w:t>
      </w:r>
    </w:p>
    <w:p w14:paraId="3A9802E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52DBF85A" wp14:editId="5BD36AC9">
            <wp:extent cx="5730875" cy="3256280"/>
            <wp:effectExtent l="0" t="0" r="3175" b="1270"/>
            <wp:docPr id="38" name="图片 38" descr="d634be02c3bd47f56204dd11c898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634be02c3bd47f56204dd11c8986b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48C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保存全部图：用于保存全部原图；</w:t>
      </w:r>
    </w:p>
    <w:p w14:paraId="69B64F8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保存红色图：用于保存红色格子的原图；</w:t>
      </w:r>
    </w:p>
    <w:p w14:paraId="1216392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保存蓝色图：用于保存蓝色格子的原图；</w:t>
      </w:r>
    </w:p>
    <w:p w14:paraId="799C373B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疵点表框：用于设置保存的疵点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图是否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画框；</w:t>
      </w:r>
    </w:p>
    <w:p w14:paraId="78FFC200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布头不检测：用于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设置验布区间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到收卷位置之间的距离不检测；</w:t>
      </w:r>
    </w:p>
    <w:p w14:paraId="06C265A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布尾不检测：用于设置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验布区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到无布停机位置之间的距离不检测；</w:t>
      </w:r>
    </w:p>
    <w:p w14:paraId="6AC35212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采集数据模式：用于设置设备只检测，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不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停机；</w:t>
      </w:r>
    </w:p>
    <w:p w14:paraId="62306D87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收集标注数据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: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用于红格、绿格、替换、忽略、误报等数据的标注图保存到本机；</w:t>
      </w:r>
    </w:p>
    <w:p w14:paraId="76E6D0F2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系统语言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: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中文、英文版本的切换；</w:t>
      </w:r>
    </w:p>
    <w:p w14:paraId="0FEACC4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合格评分标准：用于布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卷按照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百码算分结果的对照，进行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A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B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D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的级别评定；</w:t>
      </w:r>
    </w:p>
    <w:p w14:paraId="3DAA824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自动识别缝头分卷：常用于定型机、盒车、大卷布料的按照布卷进行自动分卷；</w:t>
      </w:r>
    </w:p>
    <w:p w14:paraId="51558FA6" w14:textId="77777777" w:rsidR="00680993" w:rsidRDefault="007A144E">
      <w:pPr>
        <w:pStyle w:val="3"/>
        <w:spacing w:line="360" w:lineRule="auto"/>
        <w:rPr>
          <w:rFonts w:asciiTheme="majorEastAsia" w:hAnsiTheme="majorEastAsia" w:cstheme="majorEastAsia"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8.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7.</w:t>
      </w:r>
      <w:r>
        <w:rPr>
          <w:rFonts w:asciiTheme="majorEastAsia" w:hAnsiTheme="majorEastAsia" w:cstheme="majorEastAsia" w:hint="eastAsia"/>
          <w:color w:val="000000" w:themeColor="text1"/>
          <w:sz w:val="21"/>
          <w:szCs w:val="21"/>
        </w:rPr>
        <w:t>面料信息</w:t>
      </w:r>
    </w:p>
    <w:p w14:paraId="5A74BEA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介绍：对于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实时验布界面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的检验单录入所需要的内容做调整和设置</w:t>
      </w:r>
    </w:p>
    <w:p w14:paraId="4BC3D7D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noProof/>
          <w:color w:val="000000" w:themeColor="text1"/>
          <w:szCs w:val="21"/>
        </w:rPr>
        <w:drawing>
          <wp:inline distT="0" distB="0" distL="114300" distR="114300" wp14:anchorId="58B495E8" wp14:editId="22E7CCE9">
            <wp:extent cx="4159250" cy="2473960"/>
            <wp:effectExtent l="0" t="0" r="1270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9A57" w14:textId="77777777" w:rsidR="00680993" w:rsidRDefault="007A144E">
      <w:pPr>
        <w:pStyle w:val="1"/>
        <w:numPr>
          <w:ilvl w:val="0"/>
          <w:numId w:val="1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bookmarkStart w:id="14" w:name="_Toc28863"/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接线电路图</w:t>
      </w:r>
      <w:bookmarkEnd w:id="14"/>
    </w:p>
    <w:p w14:paraId="36F9D4C5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3.1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相机接线示意</w:t>
      </w:r>
    </w:p>
    <w:p w14:paraId="29646940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noProof/>
          <w:color w:val="000000" w:themeColor="text1"/>
          <w:szCs w:val="21"/>
        </w:rPr>
        <w:lastRenderedPageBreak/>
        <w:drawing>
          <wp:inline distT="0" distB="0" distL="114300" distR="114300" wp14:anchorId="31ACC224" wp14:editId="4BA09B18">
            <wp:extent cx="4108450" cy="3458210"/>
            <wp:effectExtent l="0" t="0" r="6350" b="8890"/>
            <wp:docPr id="20" name="图片 20" descr="174044109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4410940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945F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Cs w:val="21"/>
        </w:rPr>
        <w:t>Type-C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接口：用于相机固件升级、相机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设置使用，另外一端接到电脑；</w:t>
      </w:r>
    </w:p>
    <w:p w14:paraId="3F16A501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Cs w:val="21"/>
        </w:rPr>
        <w:t>网线口：用于图像传输，另外一端接到万兆交换机；</w:t>
      </w:r>
    </w:p>
    <w:p w14:paraId="62C4DC72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Cs w:val="21"/>
        </w:rPr>
        <w:t>触发端子口：从左往右，第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个口为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GND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触发点，第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8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个口为信号触发点；</w:t>
      </w:r>
    </w:p>
    <w:p w14:paraId="3549ED63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Cs w:val="21"/>
        </w:rPr>
        <w:t>触发线水晶头线序：水晶头的背面（水晶头翘起的是正面），水晶头尾端朝后，左边为触发线，右边为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GND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（</w:t>
      </w:r>
      <w:proofErr w:type="spellStart"/>
      <w:r>
        <w:rPr>
          <w:rFonts w:asciiTheme="majorEastAsia" w:hAnsiTheme="majorEastAsia" w:cstheme="majorEastAsia" w:hint="eastAsia"/>
          <w:color w:val="000000" w:themeColor="text1"/>
          <w:szCs w:val="21"/>
        </w:rPr>
        <w:t>GND</w:t>
      </w:r>
      <w:proofErr w:type="spellEnd"/>
      <w:r>
        <w:rPr>
          <w:rFonts w:asciiTheme="majorEastAsia" w:hAnsiTheme="majorEastAsia" w:cstheme="majorEastAsia" w:hint="eastAsia"/>
          <w:color w:val="000000" w:themeColor="text1"/>
          <w:szCs w:val="21"/>
        </w:rPr>
        <w:t>与屏蔽线并联）。</w:t>
      </w:r>
    </w:p>
    <w:p w14:paraId="7024BEFC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特别注意；触发线必须为屏蔽线，外层屏蔽线与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GND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合并接线；</w:t>
      </w:r>
    </w:p>
    <w:p w14:paraId="4CBFC973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3.2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主机接线示意</w:t>
      </w:r>
    </w:p>
    <w:p w14:paraId="74A01D03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noProof/>
          <w:color w:val="000000" w:themeColor="text1"/>
          <w:szCs w:val="21"/>
        </w:rPr>
        <w:drawing>
          <wp:inline distT="0" distB="0" distL="114300" distR="114300" wp14:anchorId="6B6AD483" wp14:editId="7C679BE6">
            <wp:extent cx="5730875" cy="2774950"/>
            <wp:effectExtent l="0" t="0" r="3175" b="6350"/>
            <wp:docPr id="21" name="图片 21" descr="174044150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04415013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ECEF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特别注意：主机进电，必须接地，防止信号干扰。</w:t>
      </w:r>
    </w:p>
    <w:p w14:paraId="55DF5594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lastRenderedPageBreak/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1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IO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交互接线端</w:t>
      </w:r>
    </w:p>
    <w:p w14:paraId="73E2F6EA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/>
          <w:b/>
          <w:bCs/>
          <w:noProof/>
          <w:color w:val="000000" w:themeColor="text1"/>
          <w:szCs w:val="21"/>
        </w:rPr>
        <w:drawing>
          <wp:inline distT="0" distB="0" distL="114300" distR="114300" wp14:anchorId="2DD4BF91" wp14:editId="55C5DEA3">
            <wp:extent cx="2734945" cy="5765165"/>
            <wp:effectExtent l="0" t="0" r="6985" b="8255"/>
            <wp:docPr id="22" name="图片 22" descr="58862ae9f105605ef7e8dc445f9f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8862ae9f105605ef7e8dc445f9fb8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494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5B47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从左往右分分别为：</w:t>
      </w:r>
      <w:r>
        <w:rPr>
          <w:rFonts w:asciiTheme="majorEastAsia" w:hAnsiTheme="majorEastAsia" w:cstheme="majorEastAsia"/>
          <w:color w:val="000000" w:themeColor="text1"/>
          <w:szCs w:val="21"/>
        </w:rPr>
        <w:t>光源</w:t>
      </w:r>
      <w:r>
        <w:rPr>
          <w:rFonts w:asciiTheme="majorEastAsia" w:hAnsiTheme="majorEastAsia" w:cstheme="majorEastAsia"/>
          <w:color w:val="000000" w:themeColor="text1"/>
          <w:szCs w:val="21"/>
        </w:rPr>
        <w:t>1+</w:t>
      </w:r>
      <w:r>
        <w:rPr>
          <w:rFonts w:asciiTheme="majorEastAsia" w:hAnsiTheme="majorEastAsia" w:cstheme="majorEastAsia"/>
          <w:color w:val="000000" w:themeColor="text1"/>
          <w:szCs w:val="21"/>
        </w:rPr>
        <w:t>、光源</w:t>
      </w:r>
      <w:r>
        <w:rPr>
          <w:rFonts w:asciiTheme="majorEastAsia" w:hAnsiTheme="majorEastAsia" w:cstheme="majorEastAsia"/>
          <w:color w:val="000000" w:themeColor="text1"/>
          <w:szCs w:val="21"/>
        </w:rPr>
        <w:t>1-</w:t>
      </w:r>
      <w:r>
        <w:rPr>
          <w:rFonts w:asciiTheme="majorEastAsia" w:hAnsiTheme="majorEastAsia" w:cstheme="majorEastAsia"/>
          <w:color w:val="000000" w:themeColor="text1"/>
          <w:szCs w:val="21"/>
        </w:rPr>
        <w:t>、光源</w:t>
      </w:r>
      <w:r>
        <w:rPr>
          <w:rFonts w:asciiTheme="majorEastAsia" w:hAnsiTheme="majorEastAsia" w:cstheme="majorEastAsia"/>
          <w:color w:val="000000" w:themeColor="text1"/>
          <w:szCs w:val="21"/>
        </w:rPr>
        <w:t>2+</w:t>
      </w:r>
      <w:r>
        <w:rPr>
          <w:rFonts w:asciiTheme="majorEastAsia" w:hAnsiTheme="majorEastAsia" w:cstheme="majorEastAsia"/>
          <w:color w:val="000000" w:themeColor="text1"/>
          <w:szCs w:val="21"/>
        </w:rPr>
        <w:t>、光源</w:t>
      </w:r>
      <w:r>
        <w:rPr>
          <w:rFonts w:asciiTheme="majorEastAsia" w:hAnsiTheme="majorEastAsia" w:cstheme="majorEastAsia"/>
          <w:color w:val="000000" w:themeColor="text1"/>
          <w:szCs w:val="21"/>
        </w:rPr>
        <w:t>2-</w:t>
      </w:r>
      <w:r>
        <w:rPr>
          <w:rFonts w:asciiTheme="majorEastAsia" w:hAnsiTheme="majorEastAsia" w:cstheme="majorEastAsia"/>
          <w:color w:val="000000" w:themeColor="text1"/>
          <w:szCs w:val="21"/>
        </w:rPr>
        <w:t>、启动信号输入</w:t>
      </w:r>
      <w:r>
        <w:rPr>
          <w:rFonts w:asciiTheme="majorEastAsia" w:hAnsiTheme="majorEastAsia" w:cstheme="majorEastAsia"/>
          <w:color w:val="000000" w:themeColor="text1"/>
          <w:szCs w:val="21"/>
        </w:rPr>
        <w:t>+</w:t>
      </w:r>
      <w:r>
        <w:rPr>
          <w:rFonts w:asciiTheme="majorEastAsia" w:hAnsiTheme="majorEastAsia" w:cstheme="majorEastAsia"/>
          <w:color w:val="000000" w:themeColor="text1"/>
          <w:szCs w:val="21"/>
        </w:rPr>
        <w:t>、启动输入</w:t>
      </w:r>
      <w:r>
        <w:rPr>
          <w:rFonts w:asciiTheme="majorEastAsia" w:hAnsiTheme="majorEastAsia" w:cstheme="major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/>
          <w:color w:val="000000" w:themeColor="text1"/>
          <w:szCs w:val="21"/>
        </w:rPr>
        <w:t>、停止信号输入</w:t>
      </w:r>
      <w:r>
        <w:rPr>
          <w:rFonts w:asciiTheme="majorEastAsia" w:hAnsiTheme="majorEastAsia" w:cstheme="majorEastAsia"/>
          <w:color w:val="000000" w:themeColor="text1"/>
          <w:szCs w:val="21"/>
        </w:rPr>
        <w:t>+</w:t>
      </w:r>
      <w:r>
        <w:rPr>
          <w:rFonts w:asciiTheme="majorEastAsia" w:hAnsiTheme="majorEastAsia" w:cstheme="majorEastAsia"/>
          <w:color w:val="000000" w:themeColor="text1"/>
          <w:szCs w:val="21"/>
        </w:rPr>
        <w:t>、停止信号输入</w:t>
      </w:r>
      <w:r>
        <w:rPr>
          <w:rFonts w:asciiTheme="majorEastAsia" w:hAnsiTheme="majorEastAsia" w:cstheme="major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/>
          <w:color w:val="000000" w:themeColor="text1"/>
          <w:szCs w:val="21"/>
        </w:rPr>
        <w:t>、停止信号输出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+</w:t>
      </w:r>
      <w:r>
        <w:rPr>
          <w:rFonts w:asciiTheme="majorEastAsia" w:hAnsiTheme="majorEastAsia" w:cstheme="majorEastAsia"/>
          <w:color w:val="000000" w:themeColor="text1"/>
          <w:szCs w:val="21"/>
        </w:rPr>
        <w:t>、停止信号输出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/>
          <w:color w:val="000000" w:themeColor="text1"/>
          <w:szCs w:val="21"/>
        </w:rPr>
        <w:t>、启动信号输出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+</w:t>
      </w:r>
      <w:r>
        <w:rPr>
          <w:rFonts w:asciiTheme="majorEastAsia" w:hAnsiTheme="majorEastAsia" w:cstheme="majorEastAsia"/>
          <w:color w:val="000000" w:themeColor="text1"/>
          <w:szCs w:val="21"/>
        </w:rPr>
        <w:t>、启动信号输出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/>
          <w:color w:val="000000" w:themeColor="text1"/>
          <w:szCs w:val="21"/>
        </w:rPr>
        <w:t>、报警信号输出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+</w:t>
      </w:r>
      <w:r>
        <w:rPr>
          <w:rFonts w:asciiTheme="majorEastAsia" w:hAnsiTheme="majorEastAsia" w:cstheme="majorEastAsia"/>
          <w:color w:val="000000" w:themeColor="text1"/>
          <w:szCs w:val="21"/>
        </w:rPr>
        <w:t>、报警信号输出</w:t>
      </w:r>
      <w:r>
        <w:rPr>
          <w:rFonts w:asciiTheme="majorEastAsia" w:hAnsiTheme="majorEastAsia" w:cstheme="major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/>
          <w:color w:val="000000" w:themeColor="text1"/>
          <w:szCs w:val="21"/>
        </w:rPr>
        <w:t>、编码器</w:t>
      </w:r>
      <w:r>
        <w:rPr>
          <w:rFonts w:asciiTheme="majorEastAsia" w:hAnsiTheme="majorEastAsia" w:cstheme="majorEastAsia"/>
          <w:color w:val="000000" w:themeColor="text1"/>
          <w:szCs w:val="21"/>
        </w:rPr>
        <w:t>24V+</w:t>
      </w:r>
      <w:r>
        <w:rPr>
          <w:rFonts w:asciiTheme="majorEastAsia" w:hAnsiTheme="majorEastAsia" w:cstheme="majorEastAsia"/>
          <w:color w:val="000000" w:themeColor="text1"/>
          <w:szCs w:val="21"/>
        </w:rPr>
        <w:t>（红</w:t>
      </w:r>
      <w:r>
        <w:rPr>
          <w:rFonts w:asciiTheme="majorEastAsia" w:hAnsiTheme="majorEastAsia" w:cstheme="majorEastAsia"/>
          <w:color w:val="000000" w:themeColor="text1"/>
          <w:szCs w:val="21"/>
        </w:rPr>
        <w:t>）、编码器</w:t>
      </w:r>
      <w:r>
        <w:rPr>
          <w:rFonts w:asciiTheme="majorEastAsia" w:hAnsiTheme="majorEastAsia" w:cstheme="majorEastAsia"/>
          <w:color w:val="000000" w:themeColor="text1"/>
          <w:szCs w:val="21"/>
        </w:rPr>
        <w:t>A</w:t>
      </w:r>
      <w:r>
        <w:rPr>
          <w:rFonts w:asciiTheme="majorEastAsia" w:hAnsiTheme="majorEastAsia" w:cstheme="majorEastAsia"/>
          <w:color w:val="000000" w:themeColor="text1"/>
          <w:szCs w:val="21"/>
        </w:rPr>
        <w:t>（绿）、编码器</w:t>
      </w:r>
      <w:r>
        <w:rPr>
          <w:rFonts w:asciiTheme="majorEastAsia" w:hAnsiTheme="majorEastAsia" w:cstheme="majorEastAsia"/>
          <w:color w:val="000000" w:themeColor="text1"/>
          <w:szCs w:val="21"/>
        </w:rPr>
        <w:t>B</w:t>
      </w:r>
      <w:r>
        <w:rPr>
          <w:rFonts w:asciiTheme="majorEastAsia" w:hAnsiTheme="majorEastAsia" w:cstheme="majorEastAsia"/>
          <w:color w:val="000000" w:themeColor="text1"/>
          <w:szCs w:val="21"/>
        </w:rPr>
        <w:t>（白）、空一格、编码器</w:t>
      </w:r>
      <w:r>
        <w:rPr>
          <w:rFonts w:asciiTheme="majorEastAsia" w:hAnsiTheme="majorEastAsia" w:cstheme="majorEastAsia"/>
          <w:color w:val="000000" w:themeColor="text1"/>
          <w:szCs w:val="21"/>
        </w:rPr>
        <w:t>0V</w:t>
      </w:r>
      <w:r>
        <w:rPr>
          <w:rFonts w:asciiTheme="majorEastAsia" w:hAnsiTheme="majorEastAsia" w:cstheme="majorEastAsia"/>
          <w:color w:val="000000" w:themeColor="text1"/>
          <w:szCs w:val="21"/>
        </w:rPr>
        <w:t>、编码器屏蔽线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；</w:t>
      </w:r>
    </w:p>
    <w:p w14:paraId="31E59EC4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2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：控制柜接线端</w:t>
      </w:r>
    </w:p>
    <w:p w14:paraId="5108953A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/>
          <w:noProof/>
          <w:color w:val="000000" w:themeColor="text1"/>
          <w:szCs w:val="21"/>
        </w:rPr>
        <w:drawing>
          <wp:inline distT="0" distB="0" distL="114300" distR="114300" wp14:anchorId="22FAFF90" wp14:editId="122B03D1">
            <wp:extent cx="5562600" cy="2000250"/>
            <wp:effectExtent l="0" t="0" r="0" b="0"/>
            <wp:docPr id="23" name="图片 23" descr="174044172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04417222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AB9C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从左往右分别为：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电脑启动按钮、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网线口、控制柜电源按钮、主机电源按钮</w:t>
      </w:r>
    </w:p>
    <w:p w14:paraId="45315BD5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3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：空气开关</w:t>
      </w:r>
    </w:p>
    <w:p w14:paraId="119CE441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/>
          <w:b/>
          <w:bCs/>
          <w:noProof/>
          <w:color w:val="000000" w:themeColor="text1"/>
          <w:szCs w:val="21"/>
        </w:rPr>
        <w:lastRenderedPageBreak/>
        <w:drawing>
          <wp:inline distT="0" distB="0" distL="114300" distR="114300" wp14:anchorId="173E2DDD" wp14:editId="47722EF5">
            <wp:extent cx="2571750" cy="2228850"/>
            <wp:effectExtent l="0" t="0" r="0" b="0"/>
            <wp:docPr id="25" name="图片 25" descr="174044185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04418533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D5E57" w14:textId="77777777" w:rsidR="00680993" w:rsidRDefault="00680993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</w:p>
    <w:p w14:paraId="0F490973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从左往右：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接地线、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220V-L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火线、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220V-N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零线</w:t>
      </w:r>
    </w:p>
    <w:p w14:paraId="7FFC2C15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4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：电脑主机接线</w:t>
      </w:r>
    </w:p>
    <w:p w14:paraId="08342163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/>
          <w:b/>
          <w:bCs/>
          <w:noProof/>
          <w:color w:val="000000" w:themeColor="text1"/>
          <w:szCs w:val="21"/>
        </w:rPr>
        <w:drawing>
          <wp:inline distT="0" distB="0" distL="114300" distR="114300" wp14:anchorId="02804546" wp14:editId="0DEE40DC">
            <wp:extent cx="4983480" cy="2357755"/>
            <wp:effectExtent l="0" t="0" r="7620" b="4445"/>
            <wp:docPr id="27" name="图片 27" descr="5d8077123262e2a1692eb6634a6f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d8077123262e2a1692eb6634a6f6e4"/>
                    <pic:cNvPicPr>
                      <a:picLocks noChangeAspect="1"/>
                    </pic:cNvPicPr>
                  </pic:nvPicPr>
                  <pic:blipFill>
                    <a:blip r:embed="rId7"/>
                    <a:srcRect t="28955" b="4440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7AE7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从左往右：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USB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口可以随意位置，分别是显示器屏幕控制线、加密卡、鼠标键盘适配器、左侧网口为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网口、右侧网口为外网网口</w:t>
      </w:r>
    </w:p>
    <w:p w14:paraId="1504C2A4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5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：显示器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HDMI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接线口</w:t>
      </w:r>
    </w:p>
    <w:p w14:paraId="72ABD56E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noProof/>
          <w:color w:val="000000" w:themeColor="text1"/>
          <w:szCs w:val="21"/>
        </w:rPr>
        <w:lastRenderedPageBreak/>
        <w:drawing>
          <wp:inline distT="0" distB="0" distL="114300" distR="114300" wp14:anchorId="083AF4C5" wp14:editId="58CCE090">
            <wp:extent cx="1479550" cy="2948305"/>
            <wp:effectExtent l="0" t="0" r="6350" b="4445"/>
            <wp:docPr id="28" name="图片 28" descr="3dd1588123fa15e109e30e7997cf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dd1588123fa15e109e30e7997cf416"/>
                    <pic:cNvPicPr>
                      <a:picLocks noChangeAspect="1"/>
                    </pic:cNvPicPr>
                  </pic:nvPicPr>
                  <pic:blipFill>
                    <a:blip r:embed="rId42"/>
                    <a:srcRect l="70311" t="7196" b="47844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E495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proofErr w:type="gramStart"/>
      <w:r>
        <w:rPr>
          <w:rFonts w:asciiTheme="majorEastAsia" w:hAnsiTheme="majorEastAsia" w:cstheme="majorEastAsia" w:hint="eastAsia"/>
          <w:color w:val="000000" w:themeColor="text1"/>
          <w:szCs w:val="21"/>
        </w:rPr>
        <w:t>底部口</w:t>
      </w:r>
      <w:proofErr w:type="gramEnd"/>
      <w:r>
        <w:rPr>
          <w:rFonts w:asciiTheme="majorEastAsia" w:hAnsiTheme="majorEastAsia" w:cstheme="majorEastAsia" w:hint="eastAsia"/>
          <w:color w:val="000000" w:themeColor="text1"/>
          <w:szCs w:val="21"/>
        </w:rPr>
        <w:t>为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HDMI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插口</w:t>
      </w:r>
    </w:p>
    <w:p w14:paraId="2678F947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区域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6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：万兆网络接线口</w:t>
      </w:r>
    </w:p>
    <w:p w14:paraId="09FFE7C5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/>
          <w:noProof/>
          <w:color w:val="000000" w:themeColor="text1"/>
          <w:szCs w:val="21"/>
        </w:rPr>
        <w:drawing>
          <wp:inline distT="0" distB="0" distL="114300" distR="114300" wp14:anchorId="46CFDA97" wp14:editId="2F01AA60">
            <wp:extent cx="2057400" cy="3276600"/>
            <wp:effectExtent l="0" t="0" r="0" b="0"/>
            <wp:docPr id="29" name="图片 29" descr="174044209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04420950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3547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color w:val="000000" w:themeColor="text1"/>
          <w:szCs w:val="21"/>
        </w:rPr>
        <w:t>底部为光纤网口</w:t>
      </w:r>
    </w:p>
    <w:p w14:paraId="60E7ADEC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3.3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交换机接线</w:t>
      </w:r>
    </w:p>
    <w:p w14:paraId="33081B5D" w14:textId="77777777" w:rsidR="00680993" w:rsidRDefault="00680993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</w:p>
    <w:p w14:paraId="590E9673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/>
          <w:b/>
          <w:bCs/>
          <w:noProof/>
          <w:color w:val="000000" w:themeColor="text1"/>
          <w:szCs w:val="21"/>
        </w:rPr>
        <w:lastRenderedPageBreak/>
        <w:drawing>
          <wp:inline distT="0" distB="0" distL="114300" distR="114300" wp14:anchorId="6DF1DE58" wp14:editId="72EBBC05">
            <wp:extent cx="5734050" cy="1238885"/>
            <wp:effectExtent l="0" t="0" r="0" b="0"/>
            <wp:docPr id="31" name="图片 31" descr="d43b13985e06b7280dc81f0630ef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43b13985e06b7280dc81f0630efe02"/>
                    <pic:cNvPicPr>
                      <a:picLocks noChangeAspect="1"/>
                    </pic:cNvPicPr>
                  </pic:nvPicPr>
                  <pic:blipFill>
                    <a:blip r:embed="rId44"/>
                    <a:srcRect t="21442" r="-244" b="4966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A78D" w14:textId="77777777" w:rsidR="00680993" w:rsidRDefault="007A144E">
      <w:pPr>
        <w:spacing w:line="360" w:lineRule="auto"/>
        <w:rPr>
          <w:rFonts w:asciiTheme="majorEastAsia" w:hAnsiTheme="majorEastAsia" w:cstheme="majorEastAsia"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从左往右：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第二列为万兆网口接口，上下两口都可，第三列全部为网口，按顺序插即可。</w:t>
      </w:r>
    </w:p>
    <w:p w14:paraId="0A5E83AC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3.4</w:t>
      </w: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屏幕接线示意</w:t>
      </w:r>
    </w:p>
    <w:p w14:paraId="66EE20D8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noProof/>
          <w:color w:val="000000" w:themeColor="text1"/>
          <w:szCs w:val="21"/>
        </w:rPr>
        <w:drawing>
          <wp:inline distT="0" distB="0" distL="114300" distR="114300" wp14:anchorId="5898F4F1" wp14:editId="7EF99564">
            <wp:extent cx="2876550" cy="2143125"/>
            <wp:effectExtent l="0" t="0" r="0" b="9525"/>
            <wp:docPr id="32" name="图片 32" descr="174044254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044254427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E39F" w14:textId="77777777" w:rsidR="00680993" w:rsidRDefault="007A144E">
      <w:p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Cs w:val="21"/>
        </w:rPr>
        <w:t>底部从左往右：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HGMI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接口、触摸屏控制线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-</w:t>
      </w:r>
      <w:r>
        <w:rPr>
          <w:rFonts w:asciiTheme="majorEastAsia" w:hAnsiTheme="majorEastAsia" w:cstheme="majorEastAsia" w:hint="eastAsia"/>
          <w:color w:val="000000" w:themeColor="text1"/>
          <w:szCs w:val="21"/>
        </w:rPr>
        <w:t>方口、电源线。</w:t>
      </w:r>
    </w:p>
    <w:p w14:paraId="311F2CD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特别注意：显示器底部有个螺丝孔，用于安装接地线，不然会造成显示器触摸不灵。</w:t>
      </w:r>
    </w:p>
    <w:p w14:paraId="14082B65" w14:textId="77777777" w:rsidR="00680993" w:rsidRDefault="007A144E">
      <w:pPr>
        <w:pStyle w:val="1"/>
        <w:numPr>
          <w:ilvl w:val="0"/>
          <w:numId w:val="1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设备交付方法</w:t>
      </w:r>
    </w:p>
    <w:p w14:paraId="18757BC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第一步：硬件安装</w:t>
      </w:r>
    </w:p>
    <w:p w14:paraId="6E19B8E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4.1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相机检测线安装到指定设备上、安装编码器到合适的位置；</w:t>
      </w:r>
    </w:p>
    <w:p w14:paraId="6BD7B10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4.2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安装网线和连接相机和交换机、安装触发线链接相机和主机、安装编码器线到主机；安装照明线到主机；</w:t>
      </w:r>
    </w:p>
    <w:p w14:paraId="4CAEAF5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4.3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如需停机，连接底部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的停机按钮线到主机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P-OUT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线，一般采用串联的方式进行接线。可选配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接设备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运动信号到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S-IN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，需要查看底部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的信号方式，一般为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220V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继电器反馈；如需启动，可连接底部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的启动按钮线到主机的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S-OUT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线，一般采用并联的方式进行接线。</w:t>
      </w:r>
    </w:p>
    <w:p w14:paraId="648A2C3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4.4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如需接无布自停按钮，需要适配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NPN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的光电开关，一般红棕线接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24V+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，蓝色线接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0V(CND),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白色或黑色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信号线，接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I0.4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或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I0.5</w:t>
      </w:r>
    </w:p>
    <w:p w14:paraId="23CF4B5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4,5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接外部电源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220V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到空气开关，必须要接入地线，防止信号干扰。</w:t>
      </w:r>
    </w:p>
    <w:p w14:paraId="628A312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lastRenderedPageBreak/>
        <w:t>第二步：查看硬件情况</w:t>
      </w:r>
    </w:p>
    <w:p w14:paraId="6A8BA7B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4.6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通过软件的设置的服务器状态进行硬件状态查询，红色为异常，蓝色为正常；</w:t>
      </w:r>
    </w:p>
    <w:p w14:paraId="0AAED4F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如相机红色，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、则先查看相机是否连接了交换机，可查看交换机是否信号灯为绿色或进行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Ping 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，相机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从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10.42.1.11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到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10.42.1.23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，如果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不对，可进行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设置，具体设置方法查阅相机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设置文档；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、查看万兆路由器的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是否为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10.42.1.100,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如果不通，则进行相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关设置；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通的情况下，仍然不出图为红色，则检查触发线，确保触发线正常；如还不出图，需要检查其他线路；</w:t>
      </w:r>
    </w:p>
    <w:p w14:paraId="702C5F9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是红色，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、查看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目前配置对象，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的配置分为</w:t>
      </w:r>
      <w:proofErr w:type="spell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plc_new</w:t>
      </w:r>
      <w:proofErr w:type="spell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proofErr w:type="spell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plc_ns</w:t>
      </w:r>
      <w:proofErr w:type="spell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，分别对应智能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布机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和主机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、查看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的网卡是否为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192.168.2.6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，对象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192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168.2.10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192.168.2.15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、排查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的线是否插对了；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、如果为主机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，需要确认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PLC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是否写入了控制程序；</w:t>
      </w:r>
    </w:p>
    <w:p w14:paraId="715B3017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如外网是红色，则设备不能上外网；</w:t>
      </w:r>
    </w:p>
    <w:p w14:paraId="5250CA48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如识别系统是红色，则不能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进行检测推理；</w:t>
      </w:r>
    </w:p>
    <w:p w14:paraId="006D039A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如编码器是红色，则检查编码器是否正常接入，另外绿色情况下，需要手动旋转编码器，查看编码器的正向输出方向是否和运动方向一致，必须旋转方向一致，才能正确出图；</w:t>
      </w:r>
    </w:p>
    <w:p w14:paraId="712FDD72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4.7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调整相机视野和相机间距</w:t>
      </w:r>
    </w:p>
    <w:p w14:paraId="544F4896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使用卷尺或卡尺，放到相机底下，进行相机视野的确定，相机视野通过调整型材的高度确认，理想的视野需要考虑两个维度：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、检测门幅，比如最大门幅是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2400mm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个相机，一个相机的视野是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200mm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，考虑重叠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，实际视野需要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203mm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、考虑客户的最高密度，也就是最细的布，放在相机底下，看是否能清晰查看纹理，对于个别检测大疵点为主的，可不要求查看纹理。</w:t>
      </w:r>
    </w:p>
    <w:p w14:paraId="00A096B6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相机间距的确定，底下放尺后，参考相机间的重叠，每个相机重叠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1-5mm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可选；</w:t>
      </w:r>
    </w:p>
    <w:p w14:paraId="2BC26D08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4.8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调整相机的对焦清晰度</w:t>
      </w:r>
    </w:p>
    <w:p w14:paraId="5CDD8620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采用客户的面料，最细的布，旋转镜头，进行图像清晰度最佳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，建议调焦时，可设置摄像头心跳为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100ms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，快速出图。调焦完成再设置为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1000ms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。</w:t>
      </w:r>
    </w:p>
    <w:p w14:paraId="396F6423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4.9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进行软件测试，查看软件是否正常检测，是否能正常停机或启动</w:t>
      </w:r>
    </w:p>
    <w:p w14:paraId="0161611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第三步：系统参数设置</w:t>
      </w:r>
    </w:p>
    <w:p w14:paraId="0FD6890C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4.10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需要设置的参数：</w:t>
      </w:r>
    </w:p>
    <w:p w14:paraId="34545519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停机距离参数：疵点停机的距离；</w:t>
      </w:r>
    </w:p>
    <w:p w14:paraId="225166DB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台面高度：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验布台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的高度测量；</w:t>
      </w:r>
    </w:p>
    <w:p w14:paraId="27E39552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拍照间距：相机视野的一半，精确到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</w:p>
    <w:p w14:paraId="60E43DFF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>门幅补偿：运行后，查看门幅，进行门幅补偿设置；</w:t>
      </w:r>
    </w:p>
    <w:p w14:paraId="2F2B419B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评分标准：根据客户现场的情况进行标准的录入</w:t>
      </w:r>
    </w:p>
    <w:p w14:paraId="2980B0ED" w14:textId="77777777" w:rsidR="00680993" w:rsidRDefault="007A144E">
      <w:pPr>
        <w:spacing w:line="360" w:lineRule="auto"/>
        <w:ind w:firstLineChars="400" w:firstLine="84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其他参数根据需要进行设置</w:t>
      </w:r>
    </w:p>
    <w:p w14:paraId="491030D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第四步：检测策略设置</w:t>
      </w:r>
    </w:p>
    <w:p w14:paraId="0D2F740B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4.11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策略设置：</w:t>
      </w:r>
    </w:p>
    <w:p w14:paraId="708370BB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根据需要选择模型，根据与客户的沟通需要检测哪些疵点，进行疵点名称的建立，设置各类疵点的置信度、宽、高进行配置，是否停机；</w:t>
      </w:r>
    </w:p>
    <w:p w14:paraId="7D88B29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第五步：进行实际现场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的跑布验证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和数据采集</w:t>
      </w:r>
    </w:p>
    <w:p w14:paraId="00391478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4.12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数据采集参数设置：</w:t>
      </w:r>
    </w:p>
    <w:p w14:paraId="28D2F492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打开其他设置中的数据采集模式，打开数据标注采集。</w:t>
      </w:r>
    </w:p>
    <w:p w14:paraId="3FFD48A0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4.13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跟验人工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</w:t>
      </w:r>
    </w:p>
    <w:p w14:paraId="72D80434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跟着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验布工跑布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，查看模型是否合适，如果模型合适，直接配置策略即可，如果模型不合适，则在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人工验布的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同时对于误检数据进行“替换”、对于漏检数据，进行“漏报”，获得标注数据，并通过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Lab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标注工具进行标注，详细查看标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注手册；</w:t>
      </w:r>
    </w:p>
    <w:p w14:paraId="6426362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第六步：模型训练和验证</w:t>
      </w:r>
    </w:p>
    <w:p w14:paraId="28F93CC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标注完的数据进行整理，原则上单疵点训练数据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800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张以上可训练，获得的训练数据提交开发，进行模型训练，训练完成后，可在前台查看模型推送，获取后进行模型更新和验证。</w:t>
      </w:r>
    </w:p>
    <w:p w14:paraId="7C9D95B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第七步：现场培训</w:t>
      </w:r>
    </w:p>
    <w:p w14:paraId="4485EEF1" w14:textId="77777777" w:rsidR="00680993" w:rsidRDefault="007A144E">
      <w:pPr>
        <w:spacing w:line="360" w:lineRule="auto"/>
        <w:ind w:firstLine="42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完成第六步后，检测满足双方协商后的验收标准，进行现场工人的培训，同时提供工人岗位手册，培训现场工人进行设备的使用。</w:t>
      </w:r>
    </w:p>
    <w:p w14:paraId="612C5C7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 w:themeColor="text1"/>
          <w:szCs w:val="21"/>
        </w:rPr>
        <w:t>第八步：验收和服务转移</w:t>
      </w:r>
    </w:p>
    <w:p w14:paraId="7DE3C43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双方在设备正常使用后，进行按天或者按周的数据跟踪，验证检测结果是否符合要求，满足后进行项目验收报告的提交以及相关配件的移交。</w:t>
      </w:r>
    </w:p>
    <w:p w14:paraId="25EBC91A" w14:textId="77777777" w:rsidR="00680993" w:rsidRDefault="007A144E">
      <w:pPr>
        <w:pStyle w:val="1"/>
        <w:numPr>
          <w:ilvl w:val="0"/>
          <w:numId w:val="1"/>
        </w:numPr>
        <w:spacing w:line="360" w:lineRule="auto"/>
        <w:rPr>
          <w:rFonts w:asciiTheme="majorEastAsia" w:hAnsiTheme="majorEastAsia" w:cstheme="majorEastAsia"/>
          <w:b/>
          <w:bCs/>
          <w:color w:val="000000" w:themeColor="text1"/>
          <w:sz w:val="21"/>
          <w:szCs w:val="21"/>
        </w:rPr>
      </w:pPr>
      <w:r>
        <w:rPr>
          <w:rFonts w:asciiTheme="majorEastAsia" w:hAnsiTheme="majorEastAsia" w:cstheme="majorEastAsia" w:hint="eastAsia"/>
          <w:b/>
          <w:bCs/>
          <w:color w:val="000000" w:themeColor="text1"/>
          <w:sz w:val="21"/>
          <w:szCs w:val="21"/>
        </w:rPr>
        <w:t>问题处理答疑</w:t>
      </w:r>
    </w:p>
    <w:p w14:paraId="618EB0C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5.1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多帧问题</w:t>
      </w:r>
    </w:p>
    <w:p w14:paraId="3A2197D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现象：相机出现多触发的情况，可查看台面出现空格，或看原图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底库出现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最后一组图不等于相机数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*2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</w:p>
    <w:p w14:paraId="35CA039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处理方法：查看触发线，没有做好屏蔽；没有接地线，需要给主机接个地线；</w:t>
      </w:r>
    </w:p>
    <w:p w14:paraId="21F9A44F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lastRenderedPageBreak/>
        <w:t xml:space="preserve">5.2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屏幕触摸不灵问题</w:t>
      </w:r>
    </w:p>
    <w:p w14:paraId="0121315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本设备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提供的显示器是</w:t>
      </w:r>
      <w:proofErr w:type="gramStart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电容多触屏幕</w:t>
      </w:r>
      <w:proofErr w:type="gramEnd"/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，可进行手势控制，出现屏幕点击不灵光的情况；</w:t>
      </w:r>
    </w:p>
    <w:p w14:paraId="716F54E9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处理方法：显示器需要接地线；</w:t>
      </w:r>
    </w:p>
    <w:p w14:paraId="57195B37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5.3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丢帧问题</w:t>
      </w:r>
    </w:p>
    <w:p w14:paraId="02CD3A01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现象：设备拍的过程中，出现个别相机图量减少的情况。</w:t>
      </w:r>
    </w:p>
    <w:p w14:paraId="1636F6DB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、查看交换机信号灯，可能出现了黄灯，网线有问题，降低为了百兆，需要更换线；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、触发线不稳定，查看触发线接线；</w:t>
      </w:r>
    </w:p>
    <w:p w14:paraId="55A8F5C5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5.4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相机不出图</w:t>
      </w:r>
    </w:p>
    <w:p w14:paraId="4DE9589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现象：头部显示图片，出现了掉线锁，没有出图</w:t>
      </w:r>
    </w:p>
    <w:p w14:paraId="0BF954E8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、排查网线，查看交换机有没有绿灯，另外也可以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ping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、触发线是否松了，需要检查触发线；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相机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问题，相机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IP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没有设置，相机不通；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4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、相机故障，可重启主机解决。</w:t>
      </w:r>
    </w:p>
    <w:p w14:paraId="773B01E6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5.5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待处理不断增加</w:t>
      </w:r>
    </w:p>
    <w:p w14:paraId="2DC4C88C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现象：右侧任务信息，待处理出现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100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以上的挤压，甚至程序报错</w:t>
      </w:r>
    </w:p>
    <w:p w14:paraId="714E5D3A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、查看显卡状态，可能是显卡温度高了，降频，需要维修散热件；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、速度太快，显卡处理不过来，降低速度即可；</w:t>
      </w:r>
    </w:p>
    <w:p w14:paraId="665B6704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5.6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补丁更新提示和新模型提示</w:t>
      </w:r>
    </w:p>
    <w:p w14:paraId="5B8BE27D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现象：右侧任务信息，提示有补丁，提示有新模型</w:t>
      </w:r>
    </w:p>
    <w:p w14:paraId="207CADAE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 xml:space="preserve">  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、点击补丁信息栏，直接升级，升级完会退出，重新打开程序即可。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、模型升级，也直接点击新模型即可，自动进行模型升级导入；</w:t>
      </w:r>
    </w:p>
    <w:p w14:paraId="6A1F9EA3" w14:textId="77777777" w:rsidR="00680993" w:rsidRDefault="007A144E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5.7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门幅不准、米数不准</w:t>
      </w:r>
    </w:p>
    <w:p w14:paraId="5A15B66B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现象：测量的米数不准，门幅不准</w:t>
      </w:r>
    </w:p>
    <w:p w14:paraId="0E041398" w14:textId="77777777" w:rsidR="00680993" w:rsidRDefault="007A144E">
      <w:pPr>
        <w:spacing w:line="360" w:lineRule="auto"/>
        <w:ind w:firstLineChars="100" w:firstLine="210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处理方法：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1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、米数不准，查看相机视野，一半的视野长度为拍照间距，调整拍照间距，进行米数的适配；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2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、门幅不准，调整拍照间距，获得基础门幅，修改门幅补偿，进行门幅的纠偏，另建议相机重叠区域基本保持一致，比如都重叠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3mm</w:t>
      </w:r>
      <w:r>
        <w:rPr>
          <w:rFonts w:asciiTheme="majorEastAsia" w:eastAsiaTheme="majorEastAsia" w:hAnsiTheme="majorEastAsia" w:cstheme="majorEastAsia" w:hint="eastAsia"/>
          <w:color w:val="000000" w:themeColor="text1"/>
          <w:szCs w:val="21"/>
        </w:rPr>
        <w:t>，便于门幅精准识别；</w:t>
      </w:r>
    </w:p>
    <w:p w14:paraId="4D707733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</w:p>
    <w:p w14:paraId="6E99B638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</w:p>
    <w:p w14:paraId="19F06241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color w:val="000000" w:themeColor="text1"/>
          <w:szCs w:val="21"/>
        </w:rPr>
      </w:pPr>
    </w:p>
    <w:p w14:paraId="35F61E46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</w:p>
    <w:p w14:paraId="3DF421EC" w14:textId="77777777" w:rsidR="00680993" w:rsidRDefault="00680993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00" w:themeColor="text1"/>
          <w:szCs w:val="21"/>
        </w:rPr>
      </w:pPr>
    </w:p>
    <w:sectPr w:rsidR="00680993">
      <w:headerReference w:type="default" r:id="rId46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0B6B9" w14:textId="77777777" w:rsidR="007A144E" w:rsidRDefault="007A144E">
      <w:r>
        <w:separator/>
      </w:r>
    </w:p>
  </w:endnote>
  <w:endnote w:type="continuationSeparator" w:id="0">
    <w:p w14:paraId="2CC90E53" w14:textId="77777777" w:rsidR="007A144E" w:rsidRDefault="007A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roman"/>
    <w:pitch w:val="default"/>
    <w:sig w:usb0="00000000" w:usb1="0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9F231" w14:textId="77777777" w:rsidR="007A144E" w:rsidRDefault="007A144E">
      <w:r>
        <w:separator/>
      </w:r>
    </w:p>
  </w:footnote>
  <w:footnote w:type="continuationSeparator" w:id="0">
    <w:p w14:paraId="1DD926B1" w14:textId="77777777" w:rsidR="007A144E" w:rsidRDefault="007A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1699" w14:textId="77777777" w:rsidR="00680993" w:rsidRDefault="007A144E">
    <w:pPr>
      <w:pStyle w:val="a5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0549710A" wp14:editId="6D8243B4">
          <wp:simplePos x="0" y="0"/>
          <wp:positionH relativeFrom="column">
            <wp:posOffset>-324485</wp:posOffset>
          </wp:positionH>
          <wp:positionV relativeFrom="paragraph">
            <wp:posOffset>-203200</wp:posOffset>
          </wp:positionV>
          <wp:extent cx="911860" cy="423545"/>
          <wp:effectExtent l="0" t="0" r="2540" b="14605"/>
          <wp:wrapNone/>
          <wp:docPr id="5" name="图片 5" descr="纳思 HawkS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纳思 HawkSense"/>
                  <pic:cNvPicPr>
                    <a:picLocks noChangeAspect="1"/>
                  </pic:cNvPicPr>
                </pic:nvPicPr>
                <pic:blipFill>
                  <a:blip r:embed="rId1"/>
                  <a:srcRect l="12000" t="32097" r="12608" b="32890"/>
                  <a:stretch>
                    <a:fillRect/>
                  </a:stretch>
                </pic:blipFill>
                <pic:spPr>
                  <a:xfrm>
                    <a:off x="0" y="0"/>
                    <a:ext cx="911860" cy="423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A4A106"/>
    <w:multiLevelType w:val="singleLevel"/>
    <w:tmpl w:val="AFA4A10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96A242E"/>
    <w:multiLevelType w:val="singleLevel"/>
    <w:tmpl w:val="B96A242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0667827"/>
    <w:multiLevelType w:val="multilevel"/>
    <w:tmpl w:val="30667827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8658154"/>
    <w:multiLevelType w:val="singleLevel"/>
    <w:tmpl w:val="68658154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6C202853"/>
    <w:multiLevelType w:val="singleLevel"/>
    <w:tmpl w:val="6C20285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49E"/>
    <w:rsid w:val="FFBD9FB4"/>
    <w:rsid w:val="00017241"/>
    <w:rsid w:val="0002486E"/>
    <w:rsid w:val="00047842"/>
    <w:rsid w:val="000A4E32"/>
    <w:rsid w:val="000D2E43"/>
    <w:rsid w:val="000E3877"/>
    <w:rsid w:val="00142281"/>
    <w:rsid w:val="002908DA"/>
    <w:rsid w:val="00310B5C"/>
    <w:rsid w:val="00391F6E"/>
    <w:rsid w:val="00423AE9"/>
    <w:rsid w:val="00591A77"/>
    <w:rsid w:val="005E4B2B"/>
    <w:rsid w:val="00680993"/>
    <w:rsid w:val="00756009"/>
    <w:rsid w:val="00791A1C"/>
    <w:rsid w:val="007A144E"/>
    <w:rsid w:val="007F5523"/>
    <w:rsid w:val="00835B70"/>
    <w:rsid w:val="008C08E5"/>
    <w:rsid w:val="00926CF5"/>
    <w:rsid w:val="009B151C"/>
    <w:rsid w:val="009F093A"/>
    <w:rsid w:val="00A13A9A"/>
    <w:rsid w:val="00A24886"/>
    <w:rsid w:val="00AB5292"/>
    <w:rsid w:val="00B0721A"/>
    <w:rsid w:val="00B557A2"/>
    <w:rsid w:val="00C12D60"/>
    <w:rsid w:val="00C5669A"/>
    <w:rsid w:val="00C910C9"/>
    <w:rsid w:val="00C91F82"/>
    <w:rsid w:val="00CC21A2"/>
    <w:rsid w:val="00D10721"/>
    <w:rsid w:val="00DA1E6D"/>
    <w:rsid w:val="00DB057A"/>
    <w:rsid w:val="00DB3567"/>
    <w:rsid w:val="00DC3300"/>
    <w:rsid w:val="00DD549E"/>
    <w:rsid w:val="00E01408"/>
    <w:rsid w:val="00E3065D"/>
    <w:rsid w:val="00EA537C"/>
    <w:rsid w:val="03856958"/>
    <w:rsid w:val="04607337"/>
    <w:rsid w:val="07FA0AB3"/>
    <w:rsid w:val="0A3607C3"/>
    <w:rsid w:val="0C0A756D"/>
    <w:rsid w:val="1A41082B"/>
    <w:rsid w:val="1A563640"/>
    <w:rsid w:val="1CD23D13"/>
    <w:rsid w:val="1D553E34"/>
    <w:rsid w:val="1EE47B84"/>
    <w:rsid w:val="21D275E3"/>
    <w:rsid w:val="25EC56AF"/>
    <w:rsid w:val="265F3B7B"/>
    <w:rsid w:val="2B1E1CD0"/>
    <w:rsid w:val="2F420C00"/>
    <w:rsid w:val="2F730089"/>
    <w:rsid w:val="306C5C6F"/>
    <w:rsid w:val="3A497A28"/>
    <w:rsid w:val="3C6D4C5C"/>
    <w:rsid w:val="3F0D08A5"/>
    <w:rsid w:val="42F70320"/>
    <w:rsid w:val="450A2511"/>
    <w:rsid w:val="463E1A87"/>
    <w:rsid w:val="485527F7"/>
    <w:rsid w:val="49CF3448"/>
    <w:rsid w:val="4CA66CB4"/>
    <w:rsid w:val="4E3113E9"/>
    <w:rsid w:val="4F4A531F"/>
    <w:rsid w:val="50DF2FBC"/>
    <w:rsid w:val="53085BD5"/>
    <w:rsid w:val="532A7941"/>
    <w:rsid w:val="555341D2"/>
    <w:rsid w:val="5B6B0AF7"/>
    <w:rsid w:val="5C260590"/>
    <w:rsid w:val="5C6770FD"/>
    <w:rsid w:val="5D722610"/>
    <w:rsid w:val="5EE94CF5"/>
    <w:rsid w:val="64CA1C12"/>
    <w:rsid w:val="6639327A"/>
    <w:rsid w:val="68107DF6"/>
    <w:rsid w:val="69197DE4"/>
    <w:rsid w:val="6AD219F1"/>
    <w:rsid w:val="6D4A2C62"/>
    <w:rsid w:val="6F4515DA"/>
    <w:rsid w:val="70D45B69"/>
    <w:rsid w:val="724203AC"/>
    <w:rsid w:val="729039AF"/>
    <w:rsid w:val="75734D20"/>
    <w:rsid w:val="76E93811"/>
    <w:rsid w:val="77F54C35"/>
    <w:rsid w:val="78184DEC"/>
    <w:rsid w:val="783A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8569C3"/>
  <w15:docId w15:val="{C5A99640-A154-457C-A037-3D821D3B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a7">
    <w:name w:val="Subtitle"/>
    <w:basedOn w:val="a"/>
    <w:next w:val="a"/>
    <w:link w:val="a8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Hyperlink"/>
    <w:basedOn w:val="a0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="DejaVu Sans" w:eastAsiaTheme="minorEastAsia" w:hAnsi="DejaVu Sans" w:cstheme="minorBidi"/>
      <w:kern w:val="2"/>
      <w:sz w:val="18"/>
      <w:szCs w:val="24"/>
    </w:rPr>
  </w:style>
  <w:style w:type="character" w:customStyle="1" w:styleId="10">
    <w:name w:val="标题 1 字符"/>
    <w:basedOn w:val="a0"/>
    <w:link w:val="1"/>
    <w:qFormat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semiHidden/>
    <w:qFormat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qFormat/>
    <w:rPr>
      <w:rFonts w:asciiTheme="minorHAnsi" w:eastAsiaTheme="minorEastAsia" w:hAnsiTheme="minorHAnsi"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qFormat/>
    <w:rPr>
      <w:rFonts w:asciiTheme="minorHAnsi" w:eastAsiaTheme="minorEastAsia" w:hAnsiTheme="minorHAnsi"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semiHidden/>
    <w:qFormat/>
    <w:rPr>
      <w:rFonts w:asciiTheme="minorHAnsi" w:eastAsiaTheme="minorEastAsia" w:hAnsiTheme="minorHAnsi" w:cstheme="majorBidi"/>
      <w:b/>
      <w:bCs/>
      <w:color w:val="2E74B5" w:themeColor="accent1" w:themeShade="BF"/>
      <w:kern w:val="2"/>
      <w:sz w:val="21"/>
      <w:szCs w:val="24"/>
    </w:rPr>
  </w:style>
  <w:style w:type="character" w:customStyle="1" w:styleId="70">
    <w:name w:val="标题 7 字符"/>
    <w:basedOn w:val="a0"/>
    <w:link w:val="7"/>
    <w:semiHidden/>
    <w:qFormat/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4"/>
    </w:rPr>
  </w:style>
  <w:style w:type="character" w:customStyle="1" w:styleId="80">
    <w:name w:val="标题 8 字符"/>
    <w:basedOn w:val="a0"/>
    <w:link w:val="8"/>
    <w:semiHidden/>
    <w:qFormat/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4"/>
    </w:rPr>
  </w:style>
  <w:style w:type="character" w:customStyle="1" w:styleId="90">
    <w:name w:val="标题 9 字符"/>
    <w:basedOn w:val="a0"/>
    <w:link w:val="9"/>
    <w:semiHidden/>
    <w:qFormat/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4"/>
    </w:rPr>
  </w:style>
  <w:style w:type="character" w:customStyle="1" w:styleId="ab">
    <w:name w:val="标题 字符"/>
    <w:basedOn w:val="a0"/>
    <w:link w:val="aa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qFormat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d">
    <w:name w:val="Quote"/>
    <w:basedOn w:val="a"/>
    <w:next w:val="a"/>
    <w:link w:val="ae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d"/>
    <w:uiPriority w:val="29"/>
    <w:qFormat/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2E74B5" w:themeColor="accent1" w:themeShade="BF"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1">
    <w:name w:val="明显引用 字符"/>
    <w:basedOn w:val="a0"/>
    <w:link w:val="af0"/>
    <w:uiPriority w:val="30"/>
    <w:qFormat/>
    <w:rPr>
      <w:rFonts w:asciiTheme="minorHAnsi" w:eastAsiaTheme="minorEastAsia" w:hAnsiTheme="minorHAnsi" w:cstheme="minorBidi"/>
      <w:i/>
      <w:iCs/>
      <w:color w:val="2E74B5" w:themeColor="accent1" w:themeShade="BF"/>
      <w:kern w:val="2"/>
      <w:sz w:val="21"/>
      <w:szCs w:val="24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E74B5" w:themeColor="accent1" w:themeShade="BF"/>
      <w:spacing w:val="5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1094</Words>
  <Characters>6240</Characters>
  <Application>Microsoft Office Word</Application>
  <DocSecurity>0</DocSecurity>
  <Lines>52</Lines>
  <Paragraphs>14</Paragraphs>
  <ScaleCrop>false</ScaleCrop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李智海</dc:creator>
  <cp:lastModifiedBy>weifuwei</cp:lastModifiedBy>
  <cp:revision>3</cp:revision>
  <cp:lastPrinted>2024-12-30T16:41:00Z</cp:lastPrinted>
  <dcterms:created xsi:type="dcterms:W3CDTF">2024-12-30T16:43:00Z</dcterms:created>
  <dcterms:modified xsi:type="dcterms:W3CDTF">2025-10-20T03:31:00Z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4DB77213A417F856B40BEF683DAB8DA3_43</vt:lpwstr>
  </property>
  <property fmtid="{D5CDD505-2E9C-101B-9397-08002B2CF9AE}" pid="4" name="KSOTemplateDocerSaveRecord">
    <vt:lpwstr>eyJoZGlkIjoiMzJmNzliODI5ZWEyNDBlMTRkM2E2ZGQ3M2Y5MGVhNGMiLCJ1c2VySWQiOiIxNjIwNjIxMTYifQ==</vt:lpwstr>
  </property>
</Properties>
</file>