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2BCE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数据安全服务 使用说明与指南</w:t>
      </w:r>
    </w:p>
    <w:p w14:paraId="18089A62">
      <w:pPr>
        <w:pStyle w:val="6"/>
        <w:keepNext w:val="0"/>
        <w:keepLines w:val="0"/>
        <w:widowControl/>
        <w:suppressLineNumbers w:val="0"/>
      </w:pPr>
      <w:r>
        <w:t>本指南旨在帮助用户了解如何有效使用我们的</w:t>
      </w:r>
      <w:r>
        <w:rPr>
          <w:rStyle w:val="9"/>
        </w:rPr>
        <w:t>数据安全服务</w:t>
      </w:r>
      <w:r>
        <w:t>，以确保您的数据在传输、存储和处理过程中的安全性。无论您是数据管理员、IT团队成员，还是终端用户，本指南都将为您提供操作步骤、最佳实践及常见问题解答。</w:t>
      </w:r>
    </w:p>
    <w:p w14:paraId="79BC6C62">
      <w:pPr>
        <w:keepNext w:val="0"/>
        <w:keepLines w:val="0"/>
        <w:widowControl/>
        <w:suppressLineNumbers w:val="0"/>
      </w:pPr>
      <w: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99CD50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1. 系统概述</w:t>
      </w:r>
    </w:p>
    <w:p w14:paraId="64EDC3CC">
      <w:pPr>
        <w:pStyle w:val="6"/>
        <w:keepNext w:val="0"/>
        <w:keepLines w:val="0"/>
        <w:widowControl/>
        <w:suppressLineNumbers w:val="0"/>
      </w:pPr>
      <w:r>
        <w:t>我们的数据安全服务提供一整套工具和技术，旨在确保数据的保密性、完整性、可用性及合规性。服务内容包括但不限于数据加密、访问控制、数据备份与恢复、数据泄露防护、威胁检测与响应</w:t>
      </w:r>
      <w:r>
        <w:rPr>
          <w:rFonts w:hint="eastAsia"/>
          <w:lang w:eastAsia="zh-CN"/>
        </w:rPr>
        <w:t>，以及</w:t>
      </w:r>
      <w:r>
        <w:t>安全审计。</w:t>
      </w:r>
    </w:p>
    <w:p w14:paraId="7CAD0E8C">
      <w:pPr>
        <w:keepNext w:val="0"/>
        <w:keepLines w:val="0"/>
        <w:widowControl/>
        <w:suppressLineNumbers w:val="0"/>
      </w:pPr>
      <w: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0" w:name="_GoBack"/>
      <w:bookmarkEnd w:id="0"/>
    </w:p>
    <w:p w14:paraId="17BCB129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2. 数据加密服务使用</w:t>
      </w:r>
    </w:p>
    <w:p w14:paraId="401F3171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7704825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通过加密技术保护静态数据（存储数据）和动态数据（传输数据），确保数据不会被未授权访问。</w:t>
      </w:r>
    </w:p>
    <w:p w14:paraId="38C6AFD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支持文件级加密、数据库加密、通信加密等多种加密方式。</w:t>
      </w:r>
    </w:p>
    <w:p w14:paraId="53E29694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7CABC04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 w14:paraId="757154E4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启用加密服务</w:t>
      </w:r>
      <w:r>
        <w:t>： 登录数据安全服务控制面板，选择“加密管理”选项，启用数据加密。</w:t>
      </w:r>
    </w:p>
    <w:p w14:paraId="52C8FDDD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选择加密类型</w:t>
      </w:r>
      <w:r>
        <w:t>：</w:t>
      </w:r>
    </w:p>
    <w:p w14:paraId="246923B6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选择加密范围（文件、数据库、通信通道等）。</w:t>
      </w:r>
    </w:p>
    <w:p w14:paraId="2CB9689F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配置加密算法（如AES-256等）。</w:t>
      </w:r>
    </w:p>
    <w:p w14:paraId="767A8411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生成加密密钥</w:t>
      </w:r>
      <w:r>
        <w:t>： 生成并安全保存加密密钥。建议使用硬件安全模块（HSM）进行密钥管理。</w:t>
      </w:r>
    </w:p>
    <w:p w14:paraId="0817AE79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验证加密</w:t>
      </w:r>
      <w:r>
        <w:t>： 确保加密的文件或数据在访问时能够正确解密，验证加密是否成功。</w:t>
      </w:r>
    </w:p>
    <w:p w14:paraId="1A964C77">
      <w:pPr>
        <w:keepNext w:val="0"/>
        <w:keepLines w:val="0"/>
        <w:widowControl/>
        <w:suppressLineNumbers w:val="0"/>
      </w:pPr>
      <w: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FCB3A8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3. 访问控制与权限管理</w:t>
      </w:r>
    </w:p>
    <w:p w14:paraId="6E298FB6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75C7BC6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提供基于角色的访问控制（RBAC），确保仅授权的用户可以访问敏感数据。</w:t>
      </w:r>
    </w:p>
    <w:p w14:paraId="4CD8BDD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支持多因素认证（MFA）以增强账户的安全性。</w:t>
      </w:r>
    </w:p>
    <w:p w14:paraId="4B1698D4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0D7C015E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配置角色与权限</w:t>
      </w:r>
      <w:r>
        <w:t>： 登录控制面板，选择“权限管理”，创建用户角色，并分配相应的访问权限。</w:t>
      </w:r>
    </w:p>
    <w:p w14:paraId="2FE63587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启用多因素认证（MFA）</w:t>
      </w:r>
      <w:r>
        <w:t>： 在“账户安全”中启用MFA，配置短信、邮件或APP进行身份验证。</w:t>
      </w:r>
    </w:p>
    <w:p w14:paraId="1B6CB1E1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检查与更新权限</w:t>
      </w:r>
      <w:r>
        <w:t>： 定期审核用户权限，确保权限分配符合最小权限原则。</w:t>
      </w:r>
    </w:p>
    <w:p w14:paraId="7CA0AD02">
      <w:pPr>
        <w:keepNext w:val="0"/>
        <w:keepLines w:val="0"/>
        <w:widowControl/>
        <w:suppressLineNumbers w:val="0"/>
      </w:pPr>
      <w: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B8084D4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4. 数据备份与恢复</w:t>
      </w:r>
    </w:p>
    <w:p w14:paraId="23744651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111161A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提供定期数据备份功能，以防止数据丢失或损坏。</w:t>
      </w:r>
    </w:p>
    <w:p w14:paraId="21195B4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支持灵活的数据恢复选项，确保在发生灾难时能够迅速恢复业务。</w:t>
      </w:r>
    </w:p>
    <w:p w14:paraId="5EDDF220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04D770D4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配置备份策略</w:t>
      </w:r>
      <w:r>
        <w:t>： 在“备份管理”中选择备份频率（如每日、每周或每月），并设置备份的存储位置。</w:t>
      </w:r>
    </w:p>
    <w:p w14:paraId="568C57E9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执行备份</w:t>
      </w:r>
      <w:r>
        <w:t>： 根据配置定期或手动触发数据备份。</w:t>
      </w:r>
    </w:p>
    <w:p w14:paraId="2C049943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恢复数据</w:t>
      </w:r>
      <w:r>
        <w:t>：</w:t>
      </w:r>
    </w:p>
    <w:p w14:paraId="185C3E63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在“数据恢复”模块选择要恢复的备份版本。</w:t>
      </w:r>
    </w:p>
    <w:p w14:paraId="0D739435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执行恢复操作并验证数据的完整性。</w:t>
      </w:r>
    </w:p>
    <w:p w14:paraId="5830BF9E">
      <w:pPr>
        <w:keepNext w:val="0"/>
        <w:keepLines w:val="0"/>
        <w:widowControl/>
        <w:suppressLineNumbers w:val="0"/>
      </w:pPr>
      <w: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EC96E72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5. 数据泄露防护（DLP）</w:t>
      </w:r>
    </w:p>
    <w:p w14:paraId="219BD050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1DF2593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实时监控和防止敏感数据的</w:t>
      </w:r>
      <w:r>
        <w:rPr>
          <w:rFonts w:hint="eastAsia"/>
          <w:lang w:eastAsia="zh-CN"/>
        </w:rPr>
        <w:t>泄露</w:t>
      </w:r>
      <w:r>
        <w:t>，确保企业信息不会被非法传输或外泄。</w:t>
      </w:r>
    </w:p>
    <w:p w14:paraId="4BD4F773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支持自动化策略，以检测和阻止未经授权的文件访问、电子邮件发送等。</w:t>
      </w:r>
    </w:p>
    <w:p w14:paraId="72FE64D5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2EE57C5F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配置DLP策略</w:t>
      </w:r>
      <w:r>
        <w:t>： 登录控制面板，选择“数据泄露防护”，设置数据泄露防护策略。</w:t>
      </w:r>
    </w:p>
    <w:p w14:paraId="512B438C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定义敏感数据类型</w:t>
      </w:r>
      <w:r>
        <w:t>： 根据公司需求，定义需要保护的敏感数据类型（如个人信息、财务数据等）。</w:t>
      </w:r>
    </w:p>
    <w:p w14:paraId="444CEE2D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监控和警报设置</w:t>
      </w:r>
      <w:r>
        <w:t>： 配置实时监控，并设置报警通知，以便及时应对潜在的数据泄露风险。</w:t>
      </w:r>
    </w:p>
    <w:p w14:paraId="221C2B9A">
      <w:pPr>
        <w:keepNext w:val="0"/>
        <w:keepLines w:val="0"/>
        <w:widowControl/>
        <w:suppressLineNumbers w:val="0"/>
      </w:pPr>
      <w: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8A5884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6. 威胁</w:t>
      </w:r>
      <w:r>
        <w:rPr>
          <w:rStyle w:val="9"/>
          <w:rFonts w:hint="eastAsia"/>
          <w:b/>
          <w:lang w:eastAsia="zh-CN"/>
        </w:rPr>
        <w:t>监测</w:t>
      </w:r>
      <w:r>
        <w:rPr>
          <w:rStyle w:val="9"/>
          <w:b/>
        </w:rPr>
        <w:t>与响应</w:t>
      </w:r>
    </w:p>
    <w:p w14:paraId="0688969D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2841DF9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实时监控系统活动，及时检测潜在的安全威胁。</w:t>
      </w:r>
    </w:p>
    <w:p w14:paraId="65ED974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提供自动响应和手动干预选项，确保快速有效</w:t>
      </w:r>
      <w:r>
        <w:rPr>
          <w:rFonts w:hint="eastAsia"/>
          <w:lang w:eastAsia="zh-CN"/>
        </w:rPr>
        <w:t>地</w:t>
      </w:r>
      <w:r>
        <w:t>应对安全事件。</w:t>
      </w:r>
    </w:p>
    <w:p w14:paraId="43D9C242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1BA1D6DE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启用威胁</w:t>
      </w:r>
      <w:r>
        <w:rPr>
          <w:rStyle w:val="9"/>
          <w:rFonts w:hint="eastAsia"/>
          <w:lang w:eastAsia="zh-CN"/>
        </w:rPr>
        <w:t>监测</w:t>
      </w:r>
      <w:r>
        <w:rPr>
          <w:rStyle w:val="9"/>
        </w:rPr>
        <w:t>功能</w:t>
      </w:r>
      <w:r>
        <w:t>： 在“安全监控”模块启用威胁检测系统，选择需要监控的系统和数据。</w:t>
      </w:r>
    </w:p>
    <w:p w14:paraId="70379CA1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查看警报</w:t>
      </w:r>
      <w:r>
        <w:t>： 在“警报中心”查看实时的安全警报，了解潜在的安全事件。</w:t>
      </w:r>
    </w:p>
    <w:p w14:paraId="567C3FFB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响应安全事件</w:t>
      </w:r>
      <w:r>
        <w:t>：</w:t>
      </w:r>
    </w:p>
    <w:p w14:paraId="0A19E12A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根据警报内容分析安全威胁，并采取适当的应对措施（如封禁IP、暂停账户等）。</w:t>
      </w:r>
    </w:p>
    <w:p w14:paraId="576B976B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记录事件处理过程，并生成报告。</w:t>
      </w:r>
    </w:p>
    <w:p w14:paraId="4F028374">
      <w:pPr>
        <w:keepNext w:val="0"/>
        <w:keepLines w:val="0"/>
        <w:widowControl/>
        <w:suppressLineNumbers w:val="0"/>
      </w:pPr>
      <w: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93356C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7. 安全审计与日志管理</w:t>
      </w:r>
    </w:p>
    <w:p w14:paraId="3710ACE7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68523372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t>实时记录和审计所有数据访问和操作活动，确保企业遵循安全合规要求。</w:t>
      </w:r>
    </w:p>
    <w:p w14:paraId="167D433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t>提供日志分析和报告生成功能，帮助分析和检测安全风险。</w:t>
      </w:r>
    </w:p>
    <w:p w14:paraId="3B09FE67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7E2FE29A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启用审计功能</w:t>
      </w:r>
      <w:r>
        <w:t>： 在“审计管理”模块启用审计日志功能，设置需要监控的活动范围。</w:t>
      </w:r>
    </w:p>
    <w:p w14:paraId="22CAAC73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配置日志存储与管理</w:t>
      </w:r>
      <w:r>
        <w:t>： 配置日志存储位置，并设置日志存储周期和访问权限。</w:t>
      </w:r>
    </w:p>
    <w:p w14:paraId="7036C7FA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审计与分析</w:t>
      </w:r>
      <w:r>
        <w:t>： 定期检查审计日志，分析潜在的异常活动，生成审计报告并采取行动。</w:t>
      </w:r>
    </w:p>
    <w:p w14:paraId="28B3BD59">
      <w:pPr>
        <w:keepNext w:val="0"/>
        <w:keepLines w:val="0"/>
        <w:widowControl/>
        <w:suppressLineNumbers w:val="0"/>
      </w:pPr>
      <w: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0E6BAA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8. 安全合规性管理</w:t>
      </w:r>
    </w:p>
    <w:p w14:paraId="3016F8F2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功能说明</w:t>
      </w:r>
      <w:r>
        <w:t>：</w:t>
      </w:r>
    </w:p>
    <w:p w14:paraId="79C17D25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t>提供合规性检查功能，确保企业的安全措施符合行业法规和标准（如GDPR、HIPAA等）。</w:t>
      </w:r>
    </w:p>
    <w:p w14:paraId="10C7FDEE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t>支持生成合规性报告，帮助企业通过审计和检查。</w:t>
      </w:r>
    </w:p>
    <w:p w14:paraId="67CFA4AE"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使用步骤</w:t>
      </w:r>
      <w:r>
        <w:t>：</w:t>
      </w:r>
    </w:p>
    <w:p w14:paraId="13065B6D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选择合规性标准</w:t>
      </w:r>
      <w:r>
        <w:t>： 在“合规性管理”中选择适用的法规（如GDPR、CCPA等）。</w:t>
      </w:r>
    </w:p>
    <w:p w14:paraId="5ABE4C6F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实施合规性措施</w:t>
      </w:r>
      <w:r>
        <w:t>： 根据合规性要求，配置必要的安全控制措施（如数据存储位置、数据处理方法等）。</w:t>
      </w:r>
    </w:p>
    <w:p w14:paraId="3F7FCE6A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生成合规报告</w:t>
      </w:r>
      <w:r>
        <w:t>： 根据合规性检查结果，生成合规性报告，确保企业符合相关法律要求。</w:t>
      </w:r>
    </w:p>
    <w:p w14:paraId="6B952FF9">
      <w:pPr>
        <w:keepNext w:val="0"/>
        <w:keepLines w:val="0"/>
        <w:widowControl/>
        <w:suppressLineNumbers w:val="0"/>
      </w:pPr>
      <w: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087DC4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常见问题解答（FAQ）</w:t>
      </w:r>
    </w:p>
    <w:p w14:paraId="52FD6F49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如何保证我的数据安全？</w:t>
      </w:r>
      <w:r>
        <w:t xml:space="preserve"> 我们的服务通过数据加密、访问控制、数据备份和恢复等多层次防护措施来保证您的数据安全。</w:t>
      </w:r>
    </w:p>
    <w:p w14:paraId="2EC50036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如何恢复丢失的数据？</w:t>
      </w:r>
      <w:r>
        <w:t xml:space="preserve"> 通过我们的备份与恢复服务，您可以轻松恢复丢失的数据，只需选择适当的备份版本并执行恢复操作。</w:t>
      </w:r>
    </w:p>
    <w:p w14:paraId="6BE8F6F5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如果出现数据泄露该怎么办？</w:t>
      </w:r>
      <w:r>
        <w:t xml:space="preserve"> 我们提供实时监控和报警功能，您可以立即查看泄露信息，采取</w:t>
      </w:r>
      <w:r>
        <w:rPr>
          <w:rFonts w:hint="eastAsia"/>
          <w:lang w:eastAsia="zh-CN"/>
        </w:rPr>
        <w:t>相</w:t>
      </w:r>
      <w:r>
        <w:t>应措施，防止进一步损害。</w:t>
      </w:r>
    </w:p>
    <w:p w14:paraId="2FB2F8BC"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如何满足合规要求？</w:t>
      </w:r>
      <w:r>
        <w:t xml:space="preserve"> 我们的服务符合多项国际法规和行业标准，帮助您自动进行合规性检查，确保数据管理符合相关法律要求。</w:t>
      </w:r>
    </w:p>
    <w:p w14:paraId="0ED6EC17">
      <w:pPr>
        <w:keepNext w:val="0"/>
        <w:keepLines w:val="0"/>
        <w:widowControl/>
        <w:suppressLineNumbers w:val="0"/>
      </w:pPr>
      <w: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A6D52F">
      <w:pPr>
        <w:pStyle w:val="2"/>
        <w:keepNext w:val="0"/>
        <w:keepLines w:val="0"/>
        <w:widowControl/>
        <w:suppressLineNumbers w:val="0"/>
      </w:pPr>
      <w:r>
        <w:rPr>
          <w:rStyle w:val="9"/>
          <w:b/>
        </w:rPr>
        <w:t>总结</w:t>
      </w:r>
    </w:p>
    <w:p w14:paraId="494C4276">
      <w:pPr>
        <w:pStyle w:val="6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t>通过本指南，您已了解如何配置和使用我们的数据安全服务，确保您的数据得到全面保护。我们提供的各项服务从数据加密到安全审计，覆盖了数据生命周期中的每个环节。借助这些功能，您可以有效地预防和应对各种安全威胁，确保企业数据在任何情况下都能保持机密性、完整性和可用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D1F60"/>
    <w:multiLevelType w:val="multilevel"/>
    <w:tmpl w:val="A95D1F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E089F56"/>
    <w:multiLevelType w:val="multilevel"/>
    <w:tmpl w:val="BE089F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497DD7F"/>
    <w:multiLevelType w:val="multilevel"/>
    <w:tmpl w:val="D497DD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841A046"/>
    <w:multiLevelType w:val="multilevel"/>
    <w:tmpl w:val="D841A0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F43BC3B"/>
    <w:multiLevelType w:val="multilevel"/>
    <w:tmpl w:val="2F43BC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3B78AB23"/>
    <w:multiLevelType w:val="multilevel"/>
    <w:tmpl w:val="3B78AB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6443FFEF"/>
    <w:multiLevelType w:val="multilevel"/>
    <w:tmpl w:val="6443FF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649FBD89"/>
    <w:multiLevelType w:val="multilevel"/>
    <w:tmpl w:val="649FBD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4368"/>
    <w:rsid w:val="180D4368"/>
    <w:rsid w:val="694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1561</Words>
  <Characters>1621</Characters>
  <Lines>0</Lines>
  <Paragraphs>0</Paragraphs>
  <TotalTime>7</TotalTime>
  <ScaleCrop>false</ScaleCrop>
  <LinksUpToDate>false</LinksUpToDate>
  <CharactersWithSpaces>1631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2024-12-20T07:18:00Z</dcterms:created>
  <dc:creator>rock</dc:creator>
  <cp:lastModifiedBy>rock</cp:lastModifiedBy>
  <dcterms:modified xsi:type="dcterms:W3CDTF">2024-12-26T07:18:39Z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E95FF61EC0DF4518A9F5A52A3D3884DE_11</vt:lpwstr>
  </property>
</Properties>
</file>