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BD2124" w14:textId="77777777" w:rsidR="00E10A21" w:rsidRDefault="00E10A21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7DBD2125" w14:textId="77777777" w:rsidR="00E10A21" w:rsidRDefault="00640AFF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`</w:t>
      </w:r>
    </w:p>
    <w:p w14:paraId="7DBD2126" w14:textId="77777777" w:rsidR="00E10A21" w:rsidRDefault="00E10A21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7DBD2127" w14:textId="77777777" w:rsidR="00E10A21" w:rsidRDefault="00E10A21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7DBD2128" w14:textId="77777777" w:rsidR="00E10A21" w:rsidRDefault="00E10A21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5DE86257" w14:textId="77777777" w:rsidR="00A45030" w:rsidRDefault="008C2E07">
      <w:pPr>
        <w:pStyle w:val="Title"/>
        <w:rPr>
          <w:lang w:val="pt-BR"/>
        </w:rPr>
      </w:pPr>
      <w:bookmarkStart w:id="0" w:name="_Toc186723918"/>
      <w:r w:rsidRPr="008C2E07">
        <w:rPr>
          <w:rFonts w:hint="eastAsia"/>
          <w:lang w:val="pt-BR"/>
        </w:rPr>
        <w:t>安永数据治理专业服务（</w:t>
      </w:r>
      <w:r w:rsidRPr="008C2E07">
        <w:rPr>
          <w:rFonts w:hint="eastAsia"/>
          <w:lang w:val="pt-BR"/>
        </w:rPr>
        <w:t>HCS</w:t>
      </w:r>
      <w:r w:rsidRPr="008C2E07">
        <w:rPr>
          <w:rFonts w:hint="eastAsia"/>
          <w:lang w:val="pt-BR"/>
        </w:rPr>
        <w:t>版）</w:t>
      </w:r>
      <w:bookmarkEnd w:id="0"/>
    </w:p>
    <w:p w14:paraId="7DBD2129" w14:textId="2A3F6A93" w:rsidR="00E10A21" w:rsidRDefault="00A45030">
      <w:pPr>
        <w:pStyle w:val="Title"/>
        <w:rPr>
          <w:lang w:val="pt-BR"/>
        </w:rPr>
      </w:pPr>
      <w:bookmarkStart w:id="1" w:name="_Toc186723919"/>
      <w:r>
        <w:rPr>
          <w:rFonts w:hint="eastAsia"/>
          <w:lang w:val="pt-BR"/>
        </w:rPr>
        <w:t>使用指南</w:t>
      </w:r>
      <w:bookmarkEnd w:id="1"/>
    </w:p>
    <w:p w14:paraId="7DBD212A" w14:textId="77777777" w:rsidR="00E10A21" w:rsidRDefault="00E10A21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20"/>
          <w:lang w:val="pt-BR"/>
        </w:rPr>
      </w:pPr>
    </w:p>
    <w:p w14:paraId="7DBD212B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2C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2D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2E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2F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30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31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32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33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34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35" w14:textId="77777777" w:rsidR="00E10A21" w:rsidRDefault="00E10A21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20"/>
        </w:rPr>
      </w:pPr>
    </w:p>
    <w:p w14:paraId="7DBD2136" w14:textId="77777777" w:rsidR="00E10A21" w:rsidRDefault="00E10A21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DBD2137" w14:textId="77777777" w:rsidR="00E10A21" w:rsidRDefault="00640AFF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b/>
          <w:sz w:val="20"/>
        </w:rPr>
      </w:pPr>
      <w:r>
        <w:rPr>
          <w:rFonts w:asciiTheme="minorEastAsia" w:eastAsiaTheme="minorEastAsia" w:hAnsiTheme="minorEastAsia" w:cs="Calibri"/>
          <w:b/>
          <w:sz w:val="20"/>
        </w:rPr>
        <w:t xml:space="preserve">                              华为云计算技术有限公司</w:t>
      </w:r>
    </w:p>
    <w:p w14:paraId="24183B50" w14:textId="77777777" w:rsidR="0059187B" w:rsidRDefault="0059187B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  <w:u w:val="single"/>
        </w:rPr>
      </w:pPr>
      <w:r w:rsidRPr="0059187B">
        <w:rPr>
          <w:rFonts w:asciiTheme="minorEastAsia" w:eastAsiaTheme="minorEastAsia" w:hAnsiTheme="minorEastAsia" w:cs="Calibri" w:hint="eastAsia"/>
          <w:b/>
          <w:sz w:val="20"/>
          <w:u w:val="single"/>
        </w:rPr>
        <w:t>安永（中国）企业咨询有限公司</w:t>
      </w:r>
    </w:p>
    <w:p w14:paraId="7DBD2139" w14:textId="068AC513" w:rsidR="00E10A21" w:rsidRDefault="00D4325A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</w:rPr>
      </w:pPr>
      <w:r>
        <w:rPr>
          <w:rFonts w:asciiTheme="minorEastAsia" w:eastAsiaTheme="minorEastAsia" w:hAnsiTheme="minorEastAsia" w:cs="Calibri" w:hint="eastAsia"/>
          <w:b/>
          <w:sz w:val="20"/>
        </w:rPr>
        <w:t>2024</w:t>
      </w:r>
      <w:r w:rsidR="00640AFF">
        <w:rPr>
          <w:rFonts w:asciiTheme="minorEastAsia" w:eastAsiaTheme="minorEastAsia" w:hAnsiTheme="minorEastAsia" w:cs="Calibri"/>
          <w:b/>
          <w:sz w:val="20"/>
        </w:rPr>
        <w:t>年</w:t>
      </w:r>
      <w:r>
        <w:rPr>
          <w:rFonts w:asciiTheme="minorEastAsia" w:eastAsiaTheme="minorEastAsia" w:hAnsiTheme="minorEastAsia" w:cs="Calibri" w:hint="eastAsia"/>
          <w:b/>
          <w:sz w:val="20"/>
        </w:rPr>
        <w:t>11</w:t>
      </w:r>
      <w:r w:rsidR="00640AFF">
        <w:rPr>
          <w:rFonts w:asciiTheme="minorEastAsia" w:eastAsiaTheme="minorEastAsia" w:hAnsiTheme="minorEastAsia" w:cs="Calibri"/>
          <w:b/>
          <w:sz w:val="20"/>
        </w:rPr>
        <w:t>月</w:t>
      </w:r>
    </w:p>
    <w:p w14:paraId="7DBD213A" w14:textId="77777777" w:rsidR="00E10A21" w:rsidRDefault="00E10A21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20"/>
        </w:rPr>
      </w:pPr>
    </w:p>
    <w:p w14:paraId="772DBC09" w14:textId="77777777" w:rsidR="00B810A5" w:rsidRDefault="00B810A5">
      <w:pPr>
        <w:widowControl/>
        <w:jc w:val="left"/>
        <w:rPr>
          <w:rFonts w:asciiTheme="minorEastAsia" w:eastAsiaTheme="minorEastAsia" w:hAnsiTheme="minorEastAsia" w:cs="Calibri"/>
          <w:b/>
          <w:sz w:val="20"/>
        </w:rPr>
        <w:sectPr w:rsidR="00B810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7DBD213D" w14:textId="4D09ACC3" w:rsidR="00E10A21" w:rsidRDefault="00E10A21">
      <w:pPr>
        <w:widowControl/>
        <w:jc w:val="left"/>
        <w:rPr>
          <w:rFonts w:asciiTheme="minorEastAsia" w:eastAsiaTheme="minorEastAsia" w:hAnsiTheme="minorEastAsia" w:cs="Calibri"/>
          <w:b/>
          <w:sz w:val="20"/>
        </w:rPr>
      </w:pPr>
    </w:p>
    <w:p w14:paraId="7DBD213E" w14:textId="77777777" w:rsidR="00E10A21" w:rsidRDefault="00640AFF">
      <w:pPr>
        <w:pStyle w:val="Title"/>
      </w:pPr>
      <w:bookmarkStart w:id="2" w:name="_Toc186723920"/>
      <w:r>
        <w:t>目录</w:t>
      </w:r>
      <w:bookmarkEnd w:id="2"/>
    </w:p>
    <w:p w14:paraId="4A3EABEA" w14:textId="0E382E3C" w:rsidR="00F67FD6" w:rsidRDefault="00640AFF" w:rsidP="00125A2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4"/>
          <w14:ligatures w14:val="standardContextual"/>
        </w:rPr>
      </w:pPr>
      <w:r>
        <w:rPr>
          <w:rFonts w:asciiTheme="minorEastAsia" w:eastAsiaTheme="minorEastAsia" w:hAnsiTheme="minorEastAsia" w:cs="Calibri"/>
          <w:sz w:val="20"/>
        </w:rPr>
        <w:fldChar w:fldCharType="begin"/>
      </w:r>
      <w:r>
        <w:rPr>
          <w:rFonts w:asciiTheme="minorEastAsia" w:eastAsiaTheme="minorEastAsia" w:hAnsiTheme="minorEastAsia" w:cs="Calibri"/>
          <w:sz w:val="20"/>
        </w:rPr>
        <w:instrText xml:space="preserve"> TOC \o "1-3" \h \z \u </w:instrText>
      </w:r>
      <w:r>
        <w:rPr>
          <w:rFonts w:asciiTheme="minorEastAsia" w:eastAsiaTheme="minorEastAsia" w:hAnsiTheme="minorEastAsia" w:cs="Calibri"/>
          <w:sz w:val="20"/>
        </w:rPr>
        <w:fldChar w:fldCharType="separate"/>
      </w:r>
    </w:p>
    <w:p w14:paraId="61561562" w14:textId="76FF38F8" w:rsidR="00F67FD6" w:rsidRDefault="00F67FD6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4"/>
          <w14:ligatures w14:val="standardContextual"/>
        </w:rPr>
      </w:pPr>
      <w:hyperlink w:anchor="_Toc186723920" w:history="1">
        <w:r w:rsidRPr="00A34849">
          <w:rPr>
            <w:rStyle w:val="Hyperlink"/>
            <w:noProof/>
          </w:rPr>
          <w:t>目录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_Toc186723920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5A2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E7F4797" w14:textId="0D857A9C" w:rsidR="00F67FD6" w:rsidRDefault="00F67FD6">
      <w:pPr>
        <w:pStyle w:val="TOC1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4"/>
          <w14:ligatures w14:val="standardContextual"/>
        </w:rPr>
      </w:pPr>
      <w:hyperlink w:anchor="_Toc186723921" w:history="1">
        <w:r w:rsidRPr="00A34849">
          <w:rPr>
            <w:rStyle w:val="Hyperlink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sz w:val="22"/>
            <w:szCs w:val="24"/>
            <w14:ligatures w14:val="standardContextual"/>
          </w:rPr>
          <w:tab/>
        </w:r>
        <w:r w:rsidRPr="00A34849">
          <w:rPr>
            <w:rStyle w:val="Hyperlink"/>
            <w:noProof/>
          </w:rPr>
          <w:t>项目基本信息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_Toc186723921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5A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EA306A" w14:textId="00DF3329" w:rsidR="00F67FD6" w:rsidRDefault="00F67FD6">
      <w:pPr>
        <w:pStyle w:val="TOC1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4"/>
          <w14:ligatures w14:val="standardContextual"/>
        </w:rPr>
      </w:pPr>
      <w:hyperlink w:anchor="_Toc186723922" w:history="1">
        <w:r w:rsidRPr="00A34849">
          <w:rPr>
            <w:rStyle w:val="Hyperlink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sz w:val="22"/>
            <w:szCs w:val="24"/>
            <w14:ligatures w14:val="standardContextual"/>
          </w:rPr>
          <w:tab/>
        </w:r>
        <w:r w:rsidRPr="00A34849">
          <w:rPr>
            <w:rStyle w:val="Hyperlink"/>
            <w:noProof/>
          </w:rPr>
          <w:t>项目总体实施</w:t>
        </w:r>
        <w:r w:rsidR="00125A2B">
          <w:rPr>
            <w:rStyle w:val="Hyperlink"/>
            <w:rFonts w:hint="eastAsia"/>
            <w:noProof/>
          </w:rPr>
          <w:t>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_Toc186723922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5A2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503411" w14:textId="441FD7B5" w:rsidR="00F67FD6" w:rsidRDefault="00F67FD6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4"/>
          <w14:ligatures w14:val="standardContextual"/>
        </w:rPr>
      </w:pPr>
      <w:hyperlink w:anchor="_Toc186723923" w:history="1">
        <w:r w:rsidRPr="00A34849">
          <w:rPr>
            <w:rStyle w:val="Hyperlink"/>
            <w:bCs/>
            <w:noProof/>
          </w:rPr>
          <w:t>(</w:t>
        </w:r>
        <w:r w:rsidRPr="00A34849">
          <w:rPr>
            <w:rStyle w:val="Hyperlink"/>
            <w:bCs/>
            <w:noProof/>
          </w:rPr>
          <w:t>一</w:t>
        </w:r>
        <w:r w:rsidRPr="00A34849">
          <w:rPr>
            <w:rStyle w:val="Hyperlink"/>
            <w:bCs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2"/>
            <w:szCs w:val="24"/>
            <w14:ligatures w14:val="standardContextual"/>
          </w:rPr>
          <w:tab/>
        </w:r>
        <w:r w:rsidRPr="00A34849">
          <w:rPr>
            <w:rStyle w:val="Hyperlink"/>
            <w:noProof/>
          </w:rPr>
          <w:t>项目实施总进度表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_Toc186723923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5A2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EA36AF" w14:textId="50134483" w:rsidR="00F67FD6" w:rsidRDefault="00F67FD6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4"/>
          <w14:ligatures w14:val="standardContextual"/>
        </w:rPr>
      </w:pPr>
      <w:hyperlink w:anchor="_Toc186723924" w:history="1">
        <w:r w:rsidRPr="00A34849">
          <w:rPr>
            <w:rStyle w:val="Hyperlink"/>
            <w:noProof/>
          </w:rPr>
          <w:t>(</w:t>
        </w:r>
        <w:r w:rsidRPr="00A34849">
          <w:rPr>
            <w:rStyle w:val="Hyperlink"/>
            <w:noProof/>
          </w:rPr>
          <w:t>二</w:t>
        </w:r>
        <w:r w:rsidRPr="00A34849">
          <w:rPr>
            <w:rStyle w:val="Hyperlink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2"/>
            <w:szCs w:val="24"/>
            <w14:ligatures w14:val="standardContextual"/>
          </w:rPr>
          <w:tab/>
        </w:r>
        <w:r w:rsidRPr="00A34849">
          <w:rPr>
            <w:rStyle w:val="Hyperlink"/>
            <w:noProof/>
          </w:rPr>
          <w:t>项目交付矩阵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5A2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BD2148" w14:textId="0140AE7F" w:rsidR="00E10A21" w:rsidRDefault="00640AFF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  <w:sectPr w:rsidR="00E10A21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Theme="minorEastAsia" w:eastAsiaTheme="minorEastAsia" w:hAnsiTheme="minorEastAsia" w:cs="Calibri"/>
          <w:sz w:val="20"/>
        </w:rPr>
        <w:fldChar w:fldCharType="end"/>
      </w:r>
    </w:p>
    <w:p w14:paraId="7DBD2149" w14:textId="77777777" w:rsidR="00E10A21" w:rsidRDefault="00640AFF">
      <w:pPr>
        <w:pStyle w:val="Heading1"/>
      </w:pPr>
      <w:bookmarkStart w:id="3" w:name="_Toc313690753"/>
      <w:bookmarkStart w:id="4" w:name="_Toc186723921"/>
      <w:r>
        <w:lastRenderedPageBreak/>
        <w:t>项目基本</w:t>
      </w:r>
      <w:bookmarkEnd w:id="3"/>
      <w:r>
        <w:t>信息</w:t>
      </w:r>
      <w:bookmarkEnd w:id="4"/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96"/>
      </w:tblGrid>
      <w:tr w:rsidR="00F67FD6" w14:paraId="3732DCE5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7E655E8C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bookmarkStart w:id="5" w:name="_Toc313690754"/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11E9263C" w14:textId="77777777" w:rsidR="00F67FD6" w:rsidRPr="009A5E6C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安永</w:t>
            </w:r>
            <w:r w:rsidRPr="009A5E6C"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数据治理咨询与实施（HCS版）</w:t>
            </w:r>
          </w:p>
          <w:p w14:paraId="386C8B90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按实际项目名称填写即可</w:t>
            </w:r>
          </w:p>
        </w:tc>
      </w:tr>
      <w:tr w:rsidR="00F67FD6" w14:paraId="705C0D8A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3550FEE8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客户名称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7F4FC938" w14:textId="77777777" w:rsidR="00F67FD6" w:rsidRPr="008227C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Cs/>
                <w:sz w:val="18"/>
                <w:szCs w:val="18"/>
              </w:rPr>
            </w:pPr>
            <w:r w:rsidRPr="008227C6">
              <w:rPr>
                <w:rFonts w:asciiTheme="minorEastAsia" w:eastAsiaTheme="minorEastAsia" w:hAnsiTheme="minorEastAsia" w:cs="Calibri" w:hint="eastAsia"/>
                <w:bCs/>
                <w:sz w:val="18"/>
                <w:szCs w:val="18"/>
              </w:rPr>
              <w:t>XXX</w:t>
            </w:r>
          </w:p>
          <w:p w14:paraId="32E7595D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与下单客户名称保持一致，可在订单明细内查看</w:t>
            </w:r>
          </w:p>
        </w:tc>
      </w:tr>
      <w:tr w:rsidR="00F67FD6" w14:paraId="0528B2FA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16804F49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客户华为云账号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536E6994" w14:textId="77777777" w:rsidR="00F67FD6" w:rsidRPr="008227C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Cs/>
                <w:sz w:val="18"/>
                <w:szCs w:val="18"/>
              </w:rPr>
            </w:pPr>
            <w:r w:rsidRPr="008227C6">
              <w:rPr>
                <w:rFonts w:asciiTheme="minorEastAsia" w:eastAsiaTheme="minorEastAsia" w:hAnsiTheme="minorEastAsia" w:cs="Calibri" w:hint="eastAsia"/>
                <w:bCs/>
                <w:sz w:val="18"/>
                <w:szCs w:val="18"/>
              </w:rPr>
              <w:t>XXX</w:t>
            </w:r>
          </w:p>
          <w:p w14:paraId="4DD5263C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填写该笔订单下单客户的华为云账号，可在订单明细内查看</w:t>
            </w:r>
          </w:p>
        </w:tc>
      </w:tr>
      <w:tr w:rsidR="00F67FD6" w14:paraId="25C893E1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0566D8DF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客户服务商名称及客户服务商华为云账号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559A9164" w14:textId="77777777" w:rsidR="00F67FD6" w:rsidRPr="008227C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808080" w:themeColor="background1" w:themeShade="80"/>
                <w:sz w:val="18"/>
                <w:szCs w:val="18"/>
              </w:rPr>
            </w:pPr>
            <w:r w:rsidRPr="008227C6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/</w:t>
            </w:r>
          </w:p>
        </w:tc>
      </w:tr>
      <w:tr w:rsidR="00F67FD6" w14:paraId="3B9F3FF3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1ADDDD75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商品订单号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4C858641" w14:textId="77777777" w:rsidR="00F67FD6" w:rsidRPr="008227C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Cs/>
                <w:sz w:val="18"/>
                <w:szCs w:val="18"/>
              </w:rPr>
            </w:pPr>
            <w:r w:rsidRPr="008227C6">
              <w:rPr>
                <w:rFonts w:asciiTheme="minorEastAsia" w:eastAsiaTheme="minorEastAsia" w:hAnsiTheme="minorEastAsia" w:cs="Calibri" w:hint="eastAsia"/>
                <w:bCs/>
                <w:sz w:val="18"/>
                <w:szCs w:val="18"/>
              </w:rPr>
              <w:t>XXX</w:t>
            </w:r>
          </w:p>
          <w:p w14:paraId="397C40A8" w14:textId="77777777" w:rsidR="00F67FD6" w:rsidRDefault="00F67FD6">
            <w:pPr>
              <w:pStyle w:val="CommentText"/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订单号为</w:t>
            </w:r>
            <w: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  <w:t>CS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开头；</w:t>
            </w:r>
          </w:p>
          <w:p w14:paraId="6EC94D16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同一客户同一项目如有多笔订单验收，可填写在同一个验收文档内；</w:t>
            </w:r>
          </w:p>
        </w:tc>
      </w:tr>
      <w:tr w:rsidR="00F67FD6" w14:paraId="524D2239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676529F6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华为云资源订单号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2F07B6A8" w14:textId="77777777" w:rsidR="00F67FD6" w:rsidRPr="008227C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i/>
                <w:iCs/>
                <w:sz w:val="18"/>
                <w:szCs w:val="18"/>
              </w:rPr>
            </w:pPr>
            <w:r w:rsidRPr="008227C6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/</w:t>
            </w:r>
          </w:p>
          <w:p w14:paraId="55F72146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i/>
                <w:iCs/>
                <w:color w:val="808080" w:themeColor="background1" w:themeShade="80"/>
                <w:sz w:val="18"/>
                <w:szCs w:val="18"/>
              </w:rPr>
              <w:t>License等部署方式</w:t>
            </w:r>
          </w:p>
          <w:p w14:paraId="04C456E5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  <w:t>1、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在云商店购买</w:t>
            </w:r>
            <w: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类商品，云资源仅支持部署在华为云上</w:t>
            </w:r>
          </w:p>
          <w:p w14:paraId="7B464835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类商品验收交付时，需提供华为云资源订单号及其截图（截图作为关键交付项在附件内展示）</w:t>
            </w:r>
          </w:p>
        </w:tc>
      </w:tr>
      <w:tr w:rsidR="00F67FD6" w14:paraId="3F2C5822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7426C00B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商家名称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0DA24FF3" w14:textId="77777777" w:rsidR="00F67FD6" w:rsidRPr="008227C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Cs/>
                <w:sz w:val="18"/>
                <w:szCs w:val="18"/>
              </w:rPr>
            </w:pPr>
            <w:r w:rsidRPr="008227C6">
              <w:rPr>
                <w:rFonts w:asciiTheme="minorEastAsia" w:eastAsiaTheme="minorEastAsia" w:hAnsiTheme="minorEastAsia" w:cs="Calibri" w:hint="eastAsia"/>
                <w:bCs/>
                <w:sz w:val="18"/>
                <w:szCs w:val="18"/>
              </w:rPr>
              <w:t>安永（中国）企业咨询有限公司</w:t>
            </w:r>
          </w:p>
          <w:p w14:paraId="26E1CAC3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此处指商家，填写时请勿与客户服务商混淆</w:t>
            </w:r>
          </w:p>
        </w:tc>
      </w:tr>
      <w:tr w:rsidR="00F67FD6" w14:paraId="3B462EBD" w14:textId="77777777">
        <w:trPr>
          <w:trHeight w:val="350"/>
        </w:trPr>
        <w:tc>
          <w:tcPr>
            <w:tcW w:w="1980" w:type="dxa"/>
            <w:shd w:val="clear" w:color="auto" w:fill="auto"/>
            <w:vAlign w:val="center"/>
          </w:tcPr>
          <w:p w14:paraId="233DDA28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商品名称及规格名称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16E70727" w14:textId="77777777" w:rsidR="00F67FD6" w:rsidRPr="005D6D5B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Cs/>
                <w:sz w:val="18"/>
                <w:szCs w:val="18"/>
              </w:rPr>
            </w:pPr>
            <w:r w:rsidRPr="005D6D5B">
              <w:rPr>
                <w:rFonts w:asciiTheme="minorEastAsia" w:eastAsiaTheme="minorEastAsia" w:hAnsiTheme="minorEastAsia" w:cs="Calibri" w:hint="eastAsia"/>
                <w:bCs/>
                <w:sz w:val="18"/>
                <w:szCs w:val="18"/>
              </w:rPr>
              <w:t>安永数据治理专业服务（HCS版）</w:t>
            </w:r>
          </w:p>
          <w:p w14:paraId="380A15BF" w14:textId="77777777" w:rsidR="00F67FD6" w:rsidRDefault="00F67FD6">
            <w:pPr>
              <w:pStyle w:val="CommentText"/>
              <w:numPr>
                <w:ilvl w:val="0"/>
                <w:numId w:val="4"/>
              </w:num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填写下单商品的商品名称、详细规格名称，注意与下单规格保持完全一致</w:t>
            </w:r>
          </w:p>
          <w:p w14:paraId="75F10B2A" w14:textId="77777777" w:rsidR="00F67FD6" w:rsidRDefault="00F67FD6">
            <w:pPr>
              <w:pStyle w:val="CommentText"/>
              <w:numPr>
                <w:ilvl w:val="0"/>
                <w:numId w:val="4"/>
              </w:num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可在订单明细内查看具体商品规格名称</w:t>
            </w:r>
          </w:p>
        </w:tc>
      </w:tr>
      <w:tr w:rsidR="00F67FD6" w14:paraId="4C7D54C4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0E7BD278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项目实施周期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3F45F5D9" w14:textId="77777777" w:rsidR="00F67FD6" w:rsidRPr="001874BC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sz w:val="18"/>
                <w:szCs w:val="18"/>
              </w:rPr>
              <w:t>启动1周，调研6周，实施24周，试运行及验收2周。</w:t>
            </w:r>
          </w:p>
          <w:p w14:paraId="79F55EC5" w14:textId="77777777" w:rsidR="00F67FD6" w:rsidRDefault="00F67FD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i/>
                <w:iCs/>
                <w:color w:val="808080" w:themeColor="background1" w:themeShade="80"/>
                <w:sz w:val="18"/>
                <w:szCs w:val="18"/>
              </w:rPr>
              <w:t>填写项目启动时间至交付完成的时间</w:t>
            </w:r>
          </w:p>
          <w:p w14:paraId="55419CB5" w14:textId="77777777" w:rsidR="00F67FD6" w:rsidRDefault="00F67FD6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实施周期：33周</w:t>
            </w:r>
          </w:p>
          <w:p w14:paraId="5125B062" w14:textId="77777777" w:rsidR="00F67FD6" w:rsidRDefault="00F67FD6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项目启动时间指项目开工会的时间。</w:t>
            </w:r>
          </w:p>
          <w:p w14:paraId="2DEC7745" w14:textId="77777777" w:rsidR="00F67FD6" w:rsidRDefault="00F67FD6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注意：项目开工时间若比下单时间早，则属于无</w:t>
            </w:r>
            <w: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  <w:t>PO提前交付。对未在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云市场产生交易则启动交付实施服务的行为，云市场平台不承担任何责任。</w:t>
            </w:r>
          </w:p>
          <w:p w14:paraId="63A85979" w14:textId="77777777" w:rsidR="00F67FD6" w:rsidRDefault="00F67FD6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竣工时间应早于或等于验收时间（项目竣工时间指交付完成</w:t>
            </w:r>
            <w: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18"/>
                <w:szCs w:val="18"/>
              </w:rPr>
              <w:t>/实施完成的时间）。</w:t>
            </w:r>
          </w:p>
        </w:tc>
      </w:tr>
    </w:tbl>
    <w:p w14:paraId="7F29CCEC" w14:textId="77777777" w:rsidR="00F67FD6" w:rsidRDefault="00F67FD6">
      <w:pPr>
        <w:pStyle w:val="Heading1"/>
      </w:pPr>
      <w:bookmarkStart w:id="6" w:name="_Toc186723922"/>
      <w:r>
        <w:lastRenderedPageBreak/>
        <w:t>项目</w:t>
      </w:r>
      <w:bookmarkEnd w:id="5"/>
      <w:r>
        <w:t>总体实施</w:t>
      </w:r>
      <w:bookmarkEnd w:id="6"/>
      <w:r>
        <w:rPr>
          <w:rFonts w:hint="eastAsia"/>
        </w:rPr>
        <w:t>方案</w:t>
      </w:r>
    </w:p>
    <w:p w14:paraId="7DBD2178" w14:textId="01A78541" w:rsidR="00E10A21" w:rsidRDefault="00F67FD6">
      <w:pPr>
        <w:pStyle w:val="Heading2"/>
        <w:spacing w:before="312" w:after="312"/>
        <w:rPr>
          <w:rStyle w:val="Strong"/>
        </w:rPr>
      </w:pPr>
      <w:bookmarkStart w:id="7" w:name="_Toc313690755"/>
      <w:bookmarkStart w:id="8" w:name="_Toc186723923"/>
      <w:r>
        <w:t>项目实施总</w:t>
      </w:r>
      <w:bookmarkEnd w:id="7"/>
      <w:r>
        <w:t>进度表</w:t>
      </w:r>
      <w:bookmarkEnd w:id="8"/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5"/>
        <w:gridCol w:w="1213"/>
        <w:gridCol w:w="992"/>
        <w:gridCol w:w="993"/>
        <w:gridCol w:w="1701"/>
        <w:gridCol w:w="1842"/>
        <w:gridCol w:w="856"/>
      </w:tblGrid>
      <w:tr w:rsidR="00E10A21" w14:paraId="7DBD2180" w14:textId="77777777">
        <w:trPr>
          <w:trHeight w:val="612"/>
        </w:trPr>
        <w:tc>
          <w:tcPr>
            <w:tcW w:w="625" w:type="dxa"/>
            <w:shd w:val="clear" w:color="auto" w:fill="FFFFFF" w:themeFill="background1"/>
            <w:vAlign w:val="center"/>
          </w:tcPr>
          <w:p w14:paraId="7DBD2179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bookmarkStart w:id="9" w:name="_Hlk46362665"/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DBD217A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阶段名称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BD217B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实际起止时间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D217C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实际结束时间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D217D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实施天数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DBD217E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交付物列表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DBD217F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E10A21" w14:paraId="7DBD2188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7DBD2181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DBD2182" w14:textId="4CCD6571" w:rsidR="00E10A21" w:rsidRDefault="00640AF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  <w:t>项目</w:t>
            </w:r>
            <w:r w:rsidR="001A4851"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启动会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BD2183" w14:textId="66CF5AD1" w:rsidR="00E10A21" w:rsidRDefault="0074639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D2184" w14:textId="5468BB89" w:rsidR="00E10A21" w:rsidRDefault="003843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D2185" w14:textId="0D634EE8" w:rsidR="00E10A21" w:rsidRDefault="00B616E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DBD2186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  <w:t>开工会议纪要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DBD2187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E10A21" w14:paraId="7DBD2190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7DBD2189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DBD218A" w14:textId="4D4AE7AD" w:rsidR="00E10A21" w:rsidRDefault="001A4851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现状</w:t>
            </w:r>
            <w:r w:rsidR="00640AFF"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  <w:t>调研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BD218B" w14:textId="2E02C65F" w:rsidR="00E10A21" w:rsidRDefault="00B616E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  <w:t>T+8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D218C" w14:textId="5042BDA7" w:rsidR="00E10A21" w:rsidRDefault="00B616E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  <w:t>T+49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D218D" w14:textId="143C93DA" w:rsidR="00E10A21" w:rsidRDefault="00C9073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  <w:t>42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DBD218E" w14:textId="262F48A0" w:rsidR="00E10A21" w:rsidRDefault="0059695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现状</w:t>
            </w:r>
            <w:r w:rsidR="00C90737"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调研报告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DBD218F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055DF" w14:paraId="7DBD2198" w14:textId="77777777" w:rsidTr="005F33D6">
        <w:trPr>
          <w:trHeight w:val="407"/>
        </w:trPr>
        <w:tc>
          <w:tcPr>
            <w:tcW w:w="625" w:type="dxa"/>
            <w:shd w:val="clear" w:color="auto" w:fill="FFFFFF" w:themeFill="background1"/>
            <w:vAlign w:val="center"/>
          </w:tcPr>
          <w:p w14:paraId="7DBD2191" w14:textId="77777777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DBD2192" w14:textId="60CB1F9D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蓝图规划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BD2193" w14:textId="7CD519F2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D2194" w14:textId="58108D56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T+63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D2195" w14:textId="25B7D8BE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FFFFFF" w:themeFill="background1"/>
          </w:tcPr>
          <w:p w14:paraId="7DBD2196" w14:textId="650E71B8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蓝图规划报告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DBD2197" w14:textId="6F53D6BD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055DF" w14:paraId="7DBD21A0" w14:textId="77777777" w:rsidTr="00DC030E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7DBD2199" w14:textId="77777777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DBD219A" w14:textId="13172096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数据治理设计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BD219B" w14:textId="5763E038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T+64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D219C" w14:textId="1544D278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D219D" w14:textId="337B76A0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FFFFFF" w:themeFill="background1"/>
          </w:tcPr>
          <w:p w14:paraId="7DBD219E" w14:textId="62827D57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18"/>
                <w:szCs w:val="18"/>
              </w:rPr>
              <w:t>数据管理体系设计方案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DBD219F" w14:textId="7E6216A1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055DF" w14:paraId="13C74079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337AB276" w14:textId="3A59DA6B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051D37E1" w14:textId="55BDB05A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数据集成设计与实施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F57280" w14:textId="6F462FD9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T+78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F368870" w14:textId="0D5C0CB0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</w:t>
            </w:r>
            <w:r w:rsidR="009A56C0"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105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1D3F20" w14:textId="097486CD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F0B9400" w14:textId="30BDE247" w:rsidR="004055DF" w:rsidRDefault="00374618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数据采集方案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A39BAFC" w14:textId="140B1600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055DF" w14:paraId="5D2CF76F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420FE132" w14:textId="241D0401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63F1E4B" w14:textId="3D4147ED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数据建模与开发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7A08FF" w14:textId="3CD8C921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T+106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B81240" w14:textId="09B3CFA2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T+147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A10594" w14:textId="49008854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42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5FE0EC" w14:textId="44F7923E" w:rsidR="004055DF" w:rsidRDefault="00374618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数据模型设计方案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74495A0" w14:textId="0857CD0E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055DF" w14:paraId="3CBBE581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07CF5ACA" w14:textId="0B0BD600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38DAA205" w14:textId="312B6FA1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数据平台设计与实施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865ADB" w14:textId="774413AD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T+148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585082" w14:textId="39F10275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T+175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1579F8" w14:textId="1F84058B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0F50AC4" w14:textId="6673FB0D" w:rsidR="004055DF" w:rsidRDefault="00374618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数据开发说明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3AADBB8" w14:textId="2B623767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055DF" w14:paraId="0C5D6B9E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4FCF053C" w14:textId="66F88B93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5408BD9D" w14:textId="644A5947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数据应用集成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5F22AC" w14:textId="52A66497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T+176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2C21D3D" w14:textId="16860242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T+217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E897A1" w14:textId="712A2287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42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50DFFF7" w14:textId="55824CAF" w:rsidR="004055DF" w:rsidRDefault="00F84E21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数据集成测试报告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25215F9A" w14:textId="71F42F6D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055DF" w14:paraId="66C1C1B7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7827830D" w14:textId="32282DF8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1EDB82CF" w14:textId="394936B4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试运行支持与完善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36070E" w14:textId="73593E3F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T+218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B98558" w14:textId="76EB288F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T+224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3D51F8" w14:textId="1C6CED07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C7E5822" w14:textId="1F4DAA84" w:rsidR="004055DF" w:rsidRDefault="00F84E21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试运行日志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607DD4E" w14:textId="3FCC4D9A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055DF" w14:paraId="7DBD21C1" w14:textId="77777777">
        <w:trPr>
          <w:trHeight w:val="407"/>
        </w:trPr>
        <w:tc>
          <w:tcPr>
            <w:tcW w:w="625" w:type="dxa"/>
            <w:shd w:val="clear" w:color="auto" w:fill="FFFFFF" w:themeFill="background1"/>
            <w:vAlign w:val="center"/>
          </w:tcPr>
          <w:p w14:paraId="7DBD21BA" w14:textId="14775DE8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DBD21BB" w14:textId="1258C595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数据治理赋能</w:t>
            </w:r>
            <w:r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  <w:t>用户培训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BD21BC" w14:textId="12222DCF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T+225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D21BD" w14:textId="422D5074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T+231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D21BE" w14:textId="19CDEE27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DBD21BF" w14:textId="090FF1FB" w:rsidR="004055DF" w:rsidRDefault="00F84E21" w:rsidP="00F84E21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培训材料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DBD21C0" w14:textId="1BC9E118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055DF" w14:paraId="7DBD21C9" w14:textId="77777777">
        <w:trPr>
          <w:trHeight w:val="407"/>
        </w:trPr>
        <w:tc>
          <w:tcPr>
            <w:tcW w:w="625" w:type="dxa"/>
            <w:shd w:val="clear" w:color="auto" w:fill="FFFFFF" w:themeFill="background1"/>
            <w:vAlign w:val="center"/>
          </w:tcPr>
          <w:p w14:paraId="7DBD21C2" w14:textId="6FA28208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DBD21C3" w14:textId="77777777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  <w:t>项目验收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BD21C4" w14:textId="6FD7AC1D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T+232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D21C5" w14:textId="76FD8C61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T+232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D21C6" w14:textId="1956EF15" w:rsidR="004055DF" w:rsidRDefault="009A56C0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DBD21C7" w14:textId="2670B18D" w:rsidR="004055DF" w:rsidRDefault="00F84E21" w:rsidP="00F84E21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i/>
                <w:iCs/>
                <w:color w:val="808080" w:themeColor="background1" w:themeShade="80"/>
                <w:sz w:val="18"/>
                <w:szCs w:val="18"/>
              </w:rPr>
              <w:t>验收单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DBD21C8" w14:textId="2ACD0886" w:rsidR="004055DF" w:rsidRDefault="004055DF" w:rsidP="004055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DBD21CA" w14:textId="77777777" w:rsidR="00E10A21" w:rsidRDefault="00E10A21">
      <w:bookmarkStart w:id="10" w:name="_Toc313690756"/>
      <w:bookmarkEnd w:id="9"/>
    </w:p>
    <w:p w14:paraId="7DBD21CB" w14:textId="77777777" w:rsidR="00E10A21" w:rsidRDefault="00640AFF">
      <w:pPr>
        <w:pStyle w:val="Heading2"/>
        <w:spacing w:before="312" w:after="312"/>
      </w:pPr>
      <w:bookmarkStart w:id="11" w:name="_Toc186723924"/>
      <w:r>
        <w:rPr>
          <w:rFonts w:hint="eastAsia"/>
        </w:rPr>
        <w:t>项目交付矩阵</w:t>
      </w:r>
      <w:bookmarkEnd w:id="11"/>
      <w:r>
        <w:rPr>
          <w:rFonts w:hint="eastAsia"/>
        </w:rPr>
        <w:t xml:space="preserve"> 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706"/>
        <w:gridCol w:w="2232"/>
        <w:gridCol w:w="2227"/>
        <w:gridCol w:w="1946"/>
      </w:tblGrid>
      <w:tr w:rsidR="00E10A21" w14:paraId="7DBD21D0" w14:textId="77777777">
        <w:trPr>
          <w:trHeight w:val="180"/>
        </w:trPr>
        <w:tc>
          <w:tcPr>
            <w:tcW w:w="112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CC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  <w:szCs w:val="18"/>
              </w:rPr>
              <w:t>支撑级别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CD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  <w:szCs w:val="18"/>
              </w:rPr>
              <w:t>支撑内容</w:t>
            </w:r>
          </w:p>
        </w:tc>
        <w:tc>
          <w:tcPr>
            <w:tcW w:w="226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CE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  <w:szCs w:val="18"/>
              </w:rPr>
              <w:t>华为组织</w:t>
            </w: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CF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  <w:szCs w:val="18"/>
              </w:rPr>
              <w:t>伙伴组织</w:t>
            </w:r>
          </w:p>
        </w:tc>
      </w:tr>
      <w:tr w:rsidR="00E10A21" w14:paraId="7DBD21D6" w14:textId="77777777">
        <w:trPr>
          <w:trHeight w:val="152"/>
        </w:trPr>
        <w:tc>
          <w:tcPr>
            <w:tcW w:w="112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D1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L1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D2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售前方案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D3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方案支持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D4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GTM/中国地区部SA/代表处SA</w:t>
            </w:r>
          </w:p>
        </w:tc>
        <w:tc>
          <w:tcPr>
            <w:tcW w:w="184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AE5C63" w14:textId="77777777" w:rsidR="00E10A21" w:rsidRDefault="00447F06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毕晓冬</w:t>
            </w:r>
          </w:p>
          <w:p w14:paraId="7DBD21D5" w14:textId="0AEF5D29" w:rsidR="00447F06" w:rsidRDefault="0092335B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J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ack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.bi@cn.ey.com</w:t>
            </w:r>
          </w:p>
        </w:tc>
      </w:tr>
      <w:tr w:rsidR="00E10A21" w14:paraId="7DBD21DC" w14:textId="77777777">
        <w:trPr>
          <w:trHeight w:val="152"/>
        </w:trPr>
        <w:tc>
          <w:tcPr>
            <w:tcW w:w="1124" w:type="dxa"/>
            <w:vMerge/>
            <w:shd w:val="clear" w:color="auto" w:fill="auto"/>
            <w:vAlign w:val="center"/>
          </w:tcPr>
          <w:p w14:paraId="7DBD21D7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DBD21D8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D9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方案</w:t>
            </w:r>
            <w:proofErr w:type="spellStart"/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Offerring</w:t>
            </w:r>
            <w:proofErr w:type="spellEnd"/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及报价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BD21DA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DBD21DB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E10A21" w14:paraId="7DBD21E2" w14:textId="77777777">
        <w:trPr>
          <w:trHeight w:val="152"/>
        </w:trPr>
        <w:tc>
          <w:tcPr>
            <w:tcW w:w="1124" w:type="dxa"/>
            <w:vMerge/>
            <w:shd w:val="clear" w:color="auto" w:fill="auto"/>
            <w:vAlign w:val="center"/>
          </w:tcPr>
          <w:p w14:paraId="7DBD21DD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DE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服务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lastRenderedPageBreak/>
              <w:t>交付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DF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lastRenderedPageBreak/>
              <w:t>交付范围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SOW确认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E0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中国区服务团队</w:t>
            </w:r>
          </w:p>
        </w:tc>
        <w:tc>
          <w:tcPr>
            <w:tcW w:w="184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848299" w14:textId="77777777" w:rsidR="00E10A21" w:rsidRDefault="003E5E78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雷巍</w:t>
            </w:r>
          </w:p>
          <w:p w14:paraId="7DBD21E1" w14:textId="50766A87" w:rsidR="003E5E78" w:rsidRDefault="003E5E78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lastRenderedPageBreak/>
              <w:t>L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eo.w.lei@cn.ey.com</w:t>
            </w:r>
          </w:p>
        </w:tc>
      </w:tr>
      <w:tr w:rsidR="00E10A21" w14:paraId="7DBD21E8" w14:textId="77777777">
        <w:trPr>
          <w:trHeight w:val="152"/>
        </w:trPr>
        <w:tc>
          <w:tcPr>
            <w:tcW w:w="1124" w:type="dxa"/>
            <w:vMerge/>
            <w:shd w:val="clear" w:color="auto" w:fill="auto"/>
            <w:vAlign w:val="center"/>
          </w:tcPr>
          <w:p w14:paraId="7DBD21E3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DBD21E4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E5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项目管理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BD21E6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DBD21E7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E10A21" w14:paraId="7DBD21EE" w14:textId="77777777">
        <w:trPr>
          <w:trHeight w:val="152"/>
        </w:trPr>
        <w:tc>
          <w:tcPr>
            <w:tcW w:w="1124" w:type="dxa"/>
            <w:vMerge/>
            <w:shd w:val="clear" w:color="auto" w:fill="auto"/>
            <w:vAlign w:val="center"/>
          </w:tcPr>
          <w:p w14:paraId="7DBD21E9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DBD21EA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EB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项目验收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/关闭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BD21EC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DBD21ED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E10A21" w14:paraId="7DBD21F4" w14:textId="77777777">
        <w:trPr>
          <w:trHeight w:val="373"/>
        </w:trPr>
        <w:tc>
          <w:tcPr>
            <w:tcW w:w="1124" w:type="dxa"/>
            <w:vMerge/>
            <w:shd w:val="clear" w:color="auto" w:fill="auto"/>
            <w:vAlign w:val="center"/>
          </w:tcPr>
          <w:p w14:paraId="7DBD21EF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F0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售后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F1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客户问题响应及受理</w:t>
            </w:r>
          </w:p>
        </w:tc>
        <w:tc>
          <w:tcPr>
            <w:tcW w:w="226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F2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代表处（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BD/渠道）</w:t>
            </w: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87844C" w14:textId="77777777" w:rsidR="0039781A" w:rsidRDefault="0039781A" w:rsidP="0039781A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雷巍</w:t>
            </w:r>
          </w:p>
          <w:p w14:paraId="7DBD21F3" w14:textId="04EB2D42" w:rsidR="000B1255" w:rsidRDefault="0039781A" w:rsidP="0039781A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eo.w.lei@cn.ey.com</w:t>
            </w:r>
          </w:p>
        </w:tc>
      </w:tr>
      <w:tr w:rsidR="00E10A21" w14:paraId="7DBD21FA" w14:textId="77777777">
        <w:trPr>
          <w:trHeight w:val="152"/>
        </w:trPr>
        <w:tc>
          <w:tcPr>
            <w:tcW w:w="112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F5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L2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F6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售前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/交付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F7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售前方案支撑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F8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受益产品部</w:t>
            </w:r>
          </w:p>
        </w:tc>
        <w:tc>
          <w:tcPr>
            <w:tcW w:w="184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D54CFD" w14:textId="77777777" w:rsidR="002E44FF" w:rsidRDefault="002E44FF" w:rsidP="002E44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雷巍</w:t>
            </w:r>
          </w:p>
          <w:p w14:paraId="7DBD21F9" w14:textId="42F775A1" w:rsidR="00E10A21" w:rsidRDefault="002E44FF" w:rsidP="002E44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eo.w.lei@cn.ey.com</w:t>
            </w:r>
          </w:p>
        </w:tc>
      </w:tr>
      <w:tr w:rsidR="00E10A21" w14:paraId="7DBD2200" w14:textId="77777777">
        <w:trPr>
          <w:trHeight w:val="202"/>
        </w:trPr>
        <w:tc>
          <w:tcPr>
            <w:tcW w:w="1124" w:type="dxa"/>
            <w:vMerge/>
            <w:shd w:val="clear" w:color="auto" w:fill="auto"/>
            <w:vAlign w:val="center"/>
          </w:tcPr>
          <w:p w14:paraId="7DBD21FB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DBD21FC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1FD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项目支撑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BD21FE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DBD21FF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E10A21" w14:paraId="7DBD2206" w14:textId="77777777">
        <w:trPr>
          <w:trHeight w:val="355"/>
        </w:trPr>
        <w:tc>
          <w:tcPr>
            <w:tcW w:w="1124" w:type="dxa"/>
            <w:vMerge/>
            <w:shd w:val="clear" w:color="auto" w:fill="auto"/>
            <w:vAlign w:val="center"/>
          </w:tcPr>
          <w:p w14:paraId="7DBD2201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202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售后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203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客户问题响应及受理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BD2204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661D4A" w14:textId="77777777" w:rsidR="0039781A" w:rsidRDefault="0039781A" w:rsidP="0039781A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雷巍</w:t>
            </w:r>
          </w:p>
          <w:p w14:paraId="7DBD2205" w14:textId="1A7E7F7E" w:rsidR="00E10A21" w:rsidRDefault="0039781A" w:rsidP="0039781A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eo.w.lei@cn.ey.com</w:t>
            </w:r>
          </w:p>
        </w:tc>
      </w:tr>
      <w:tr w:rsidR="00E10A21" w14:paraId="7DBD220C" w14:textId="77777777">
        <w:trPr>
          <w:trHeight w:val="442"/>
        </w:trPr>
        <w:tc>
          <w:tcPr>
            <w:tcW w:w="112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207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L3</w:t>
            </w:r>
          </w:p>
        </w:tc>
        <w:tc>
          <w:tcPr>
            <w:tcW w:w="7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208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售前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/交付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209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1、产品发布/变更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br/>
              <w:t>2、产品推广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与营销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br/>
              <w:t>3、服务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商管理</w:t>
            </w:r>
          </w:p>
        </w:tc>
        <w:tc>
          <w:tcPr>
            <w:tcW w:w="226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20A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生态产品经理</w:t>
            </w: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1B9590" w14:textId="77777777" w:rsidR="002E44FF" w:rsidRDefault="002E44FF" w:rsidP="002E44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雷巍</w:t>
            </w:r>
          </w:p>
          <w:p w14:paraId="7DBD220B" w14:textId="3B456232" w:rsidR="00E10A21" w:rsidRDefault="002E44FF" w:rsidP="002E44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eo.w.lei@cn.ey.com</w:t>
            </w:r>
          </w:p>
        </w:tc>
      </w:tr>
      <w:tr w:rsidR="00E10A21" w14:paraId="7DBD2212" w14:textId="77777777">
        <w:trPr>
          <w:trHeight w:val="442"/>
        </w:trPr>
        <w:tc>
          <w:tcPr>
            <w:tcW w:w="1124" w:type="dxa"/>
            <w:vMerge/>
            <w:shd w:val="clear" w:color="auto" w:fill="auto"/>
            <w:vAlign w:val="center"/>
          </w:tcPr>
          <w:p w14:paraId="7DBD220D" w14:textId="77777777" w:rsidR="00E10A21" w:rsidRDefault="00E10A21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20E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售后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20F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1、负责结算、对账开票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br/>
              <w:t>2、负责处理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退订等问题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br/>
              <w:t>3、客户问题响应及受理</w:t>
            </w:r>
          </w:p>
        </w:tc>
        <w:tc>
          <w:tcPr>
            <w:tcW w:w="226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D2210" w14:textId="77777777" w:rsidR="00E10A21" w:rsidRDefault="00640AFF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生态产品经理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/运营经理</w:t>
            </w: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6D23AD" w14:textId="77777777" w:rsidR="005F4B82" w:rsidRDefault="005F4B82" w:rsidP="005F4B82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雷巍</w:t>
            </w:r>
          </w:p>
          <w:p w14:paraId="7DBD2211" w14:textId="24FEA04E" w:rsidR="00E10A21" w:rsidRDefault="005F4B82" w:rsidP="005F4B82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eo.w.lei@cn.ey.com</w:t>
            </w:r>
          </w:p>
        </w:tc>
      </w:tr>
    </w:tbl>
    <w:p w14:paraId="7DBD2213" w14:textId="77777777" w:rsidR="00E10A21" w:rsidRDefault="00E10A21">
      <w:bookmarkStart w:id="12" w:name="_Toc313690758"/>
      <w:bookmarkEnd w:id="10"/>
      <w:bookmarkEnd w:id="12"/>
    </w:p>
    <w:sectPr w:rsidR="00E10A21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F6643" w14:textId="77777777" w:rsidR="00896DC8" w:rsidRDefault="00896DC8">
      <w:r>
        <w:separator/>
      </w:r>
    </w:p>
  </w:endnote>
  <w:endnote w:type="continuationSeparator" w:id="0">
    <w:p w14:paraId="32232613" w14:textId="77777777" w:rsidR="00896DC8" w:rsidRDefault="0089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225F" w14:textId="77777777" w:rsidR="00E10A21" w:rsidRDefault="00640AF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7DBD2260" w14:textId="77777777" w:rsidR="00E10A21" w:rsidRDefault="00E10A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2261" w14:textId="77777777" w:rsidR="00E10A21" w:rsidRDefault="00640AFF">
    <w:pPr>
      <w:pStyle w:val="Footer"/>
      <w:ind w:right="360"/>
      <w:rPr>
        <w:szCs w:val="18"/>
      </w:rPr>
    </w:pPr>
    <w:r>
      <w:rPr>
        <w:rFonts w:hint="eastAsia"/>
        <w:sz w:val="21"/>
      </w:rPr>
      <w:t xml:space="preserve">                                  </w:t>
    </w:r>
    <w:r>
      <w:rPr>
        <w:rFonts w:ascii="宋体" w:hAnsi="宋体" w:hint="eastAsia"/>
        <w:kern w:val="0"/>
        <w:szCs w:val="18"/>
      </w:rPr>
      <w:t xml:space="preserve">第 </w:t>
    </w:r>
    <w:r>
      <w:rPr>
        <w:rFonts w:ascii="宋体" w:hAnsi="宋体"/>
        <w:kern w:val="0"/>
        <w:szCs w:val="18"/>
      </w:rPr>
      <w:fldChar w:fldCharType="begin"/>
    </w:r>
    <w:r>
      <w:rPr>
        <w:rFonts w:ascii="宋体" w:hAnsi="宋体"/>
        <w:kern w:val="0"/>
        <w:szCs w:val="18"/>
      </w:rPr>
      <w:instrText xml:space="preserve"> PAGE </w:instrText>
    </w:r>
    <w:r>
      <w:rPr>
        <w:rFonts w:ascii="宋体" w:hAnsi="宋体"/>
        <w:kern w:val="0"/>
        <w:szCs w:val="18"/>
      </w:rPr>
      <w:fldChar w:fldCharType="separate"/>
    </w:r>
    <w:r>
      <w:rPr>
        <w:rFonts w:ascii="宋体" w:hAnsi="宋体"/>
        <w:kern w:val="0"/>
        <w:szCs w:val="18"/>
      </w:rPr>
      <w:t>8</w:t>
    </w:r>
    <w:r>
      <w:rPr>
        <w:rFonts w:ascii="宋体" w:hAnsi="宋体"/>
        <w:kern w:val="0"/>
        <w:szCs w:val="18"/>
      </w:rPr>
      <w:fldChar w:fldCharType="end"/>
    </w:r>
    <w:r>
      <w:rPr>
        <w:rFonts w:ascii="宋体" w:hAnsi="宋体" w:hint="eastAsia"/>
        <w:kern w:val="0"/>
        <w:szCs w:val="18"/>
      </w:rPr>
      <w:t xml:space="preserve"> 页 共 </w:t>
    </w:r>
    <w:r>
      <w:rPr>
        <w:rFonts w:ascii="宋体" w:hAnsi="宋体"/>
        <w:kern w:val="0"/>
        <w:szCs w:val="18"/>
      </w:rPr>
      <w:fldChar w:fldCharType="begin"/>
    </w:r>
    <w:r>
      <w:rPr>
        <w:rFonts w:ascii="宋体" w:hAnsi="宋体"/>
        <w:kern w:val="0"/>
        <w:szCs w:val="18"/>
      </w:rPr>
      <w:instrText xml:space="preserve"> NUMPAGES </w:instrText>
    </w:r>
    <w:r>
      <w:rPr>
        <w:rFonts w:ascii="宋体" w:hAnsi="宋体"/>
        <w:kern w:val="0"/>
        <w:szCs w:val="18"/>
      </w:rPr>
      <w:fldChar w:fldCharType="separate"/>
    </w:r>
    <w:r>
      <w:rPr>
        <w:rFonts w:ascii="宋体" w:hAnsi="宋体"/>
        <w:kern w:val="0"/>
        <w:szCs w:val="18"/>
      </w:rPr>
      <w:t>8</w:t>
    </w:r>
    <w:r>
      <w:rPr>
        <w:rFonts w:ascii="宋体" w:hAnsi="宋体"/>
        <w:kern w:val="0"/>
        <w:szCs w:val="18"/>
      </w:rPr>
      <w:fldChar w:fldCharType="end"/>
    </w:r>
    <w:r>
      <w:rPr>
        <w:rFonts w:ascii="宋体" w:hAnsi="宋体" w:hint="eastAsia"/>
        <w:kern w:val="0"/>
        <w:szCs w:val="18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3E18" w14:textId="77777777" w:rsidR="00B147C1" w:rsidRDefault="00B14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7C6B" w14:textId="77777777" w:rsidR="00896DC8" w:rsidRDefault="00896DC8">
      <w:r>
        <w:separator/>
      </w:r>
    </w:p>
  </w:footnote>
  <w:footnote w:type="continuationSeparator" w:id="0">
    <w:p w14:paraId="48705A0F" w14:textId="77777777" w:rsidR="00896DC8" w:rsidRDefault="0089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8116" w14:textId="77777777" w:rsidR="00B147C1" w:rsidRDefault="00B14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225E" w14:textId="77777777" w:rsidR="00E10A21" w:rsidRDefault="00640AFF">
    <w:pPr>
      <w:pStyle w:val="Header"/>
    </w:pPr>
    <w:r>
      <w:rPr>
        <w:rFonts w:hint="eastAsia"/>
      </w:rPr>
      <w:t>云商店商品交付文档模板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2262" w14:textId="77777777" w:rsidR="00E10A21" w:rsidRDefault="00640AFF">
    <w:pPr>
      <w:pStyle w:val="Header"/>
    </w:pPr>
    <w:r>
      <w:rPr>
        <w:rFonts w:asciiTheme="minorEastAsia" w:eastAsiaTheme="minorEastAsia" w:hAnsiTheme="minorEastAsia" w:cs="Calibri" w:hint="eastAsia"/>
        <w:szCs w:val="18"/>
      </w:rPr>
      <w:t>商品交付文档模板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7319"/>
    <w:multiLevelType w:val="multilevel"/>
    <w:tmpl w:val="1140731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702719"/>
    <w:multiLevelType w:val="multilevel"/>
    <w:tmpl w:val="24702719"/>
    <w:lvl w:ilvl="0">
      <w:start w:val="1"/>
      <w:numFmt w:val="chineseCountingThousand"/>
      <w:pStyle w:val="Heading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476913"/>
    <w:multiLevelType w:val="multilevel"/>
    <w:tmpl w:val="33476913"/>
    <w:lvl w:ilvl="0">
      <w:start w:val="1"/>
      <w:numFmt w:val="decimal"/>
      <w:lvlText w:val="%1、"/>
      <w:lvlJc w:val="left"/>
      <w:pPr>
        <w:ind w:left="252" w:hanging="2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0193EC"/>
    <w:multiLevelType w:val="singleLevel"/>
    <w:tmpl w:val="470193E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1D5C09"/>
    <w:multiLevelType w:val="multilevel"/>
    <w:tmpl w:val="5A1D5C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13488B"/>
    <w:multiLevelType w:val="multilevel"/>
    <w:tmpl w:val="7B13488B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 w:themeColor="text1"/>
        <w:sz w:val="21"/>
        <w:szCs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3D7077"/>
    <w:multiLevelType w:val="multilevel"/>
    <w:tmpl w:val="7D3D707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chineseCountingThousand"/>
      <w:pStyle w:val="Heading1"/>
      <w:lvlText w:val="%2、"/>
      <w:lvlJc w:val="left"/>
      <w:pPr>
        <w:ind w:left="840" w:hanging="420"/>
      </w:pPr>
    </w:lvl>
    <w:lvl w:ilvl="2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EC7F6F"/>
    <w:multiLevelType w:val="multilevel"/>
    <w:tmpl w:val="7EEC7F6F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685549318">
    <w:abstractNumId w:val="6"/>
  </w:num>
  <w:num w:numId="2" w16cid:durableId="1515265053">
    <w:abstractNumId w:val="1"/>
  </w:num>
  <w:num w:numId="3" w16cid:durableId="169561593">
    <w:abstractNumId w:val="3"/>
  </w:num>
  <w:num w:numId="4" w16cid:durableId="457644225">
    <w:abstractNumId w:val="2"/>
  </w:num>
  <w:num w:numId="5" w16cid:durableId="757406701">
    <w:abstractNumId w:val="4"/>
  </w:num>
  <w:num w:numId="6" w16cid:durableId="1930968405">
    <w:abstractNumId w:val="1"/>
    <w:lvlOverride w:ilvl="0">
      <w:startOverride w:val="1"/>
    </w:lvlOverride>
  </w:num>
  <w:num w:numId="7" w16cid:durableId="1803378838">
    <w:abstractNumId w:val="5"/>
  </w:num>
  <w:num w:numId="8" w16cid:durableId="1951357980">
    <w:abstractNumId w:val="7"/>
  </w:num>
  <w:num w:numId="9" w16cid:durableId="179937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12E"/>
    <w:rsid w:val="00020167"/>
    <w:rsid w:val="00021298"/>
    <w:rsid w:val="00024A26"/>
    <w:rsid w:val="00027509"/>
    <w:rsid w:val="00044E0C"/>
    <w:rsid w:val="00047850"/>
    <w:rsid w:val="00051EC4"/>
    <w:rsid w:val="000631DD"/>
    <w:rsid w:val="000640BF"/>
    <w:rsid w:val="000641B7"/>
    <w:rsid w:val="00070359"/>
    <w:rsid w:val="000806AA"/>
    <w:rsid w:val="0009069B"/>
    <w:rsid w:val="0009148F"/>
    <w:rsid w:val="00092AFC"/>
    <w:rsid w:val="000A757F"/>
    <w:rsid w:val="000B1255"/>
    <w:rsid w:val="000C0B0B"/>
    <w:rsid w:val="000C2391"/>
    <w:rsid w:val="000C460D"/>
    <w:rsid w:val="000C5656"/>
    <w:rsid w:val="000C6424"/>
    <w:rsid w:val="000C67E6"/>
    <w:rsid w:val="000C696C"/>
    <w:rsid w:val="000C7320"/>
    <w:rsid w:val="000D08D5"/>
    <w:rsid w:val="000D6BB4"/>
    <w:rsid w:val="000D7F27"/>
    <w:rsid w:val="000E3290"/>
    <w:rsid w:val="000E380B"/>
    <w:rsid w:val="000E74AF"/>
    <w:rsid w:val="000E77F9"/>
    <w:rsid w:val="000E7BDB"/>
    <w:rsid w:val="000E7C61"/>
    <w:rsid w:val="000F1AC8"/>
    <w:rsid w:val="000F34AF"/>
    <w:rsid w:val="000F5816"/>
    <w:rsid w:val="000F6D17"/>
    <w:rsid w:val="00101EF1"/>
    <w:rsid w:val="001064AB"/>
    <w:rsid w:val="0010666F"/>
    <w:rsid w:val="001118EA"/>
    <w:rsid w:val="00116208"/>
    <w:rsid w:val="00117090"/>
    <w:rsid w:val="00122F64"/>
    <w:rsid w:val="001230B6"/>
    <w:rsid w:val="00124D24"/>
    <w:rsid w:val="00125A2B"/>
    <w:rsid w:val="00130654"/>
    <w:rsid w:val="00130BC8"/>
    <w:rsid w:val="001363F9"/>
    <w:rsid w:val="00137460"/>
    <w:rsid w:val="00140B79"/>
    <w:rsid w:val="001415E1"/>
    <w:rsid w:val="00142027"/>
    <w:rsid w:val="00143550"/>
    <w:rsid w:val="0014660C"/>
    <w:rsid w:val="00147A25"/>
    <w:rsid w:val="001613EB"/>
    <w:rsid w:val="00171ABA"/>
    <w:rsid w:val="00172A27"/>
    <w:rsid w:val="00173179"/>
    <w:rsid w:val="00174874"/>
    <w:rsid w:val="00175C25"/>
    <w:rsid w:val="001778F4"/>
    <w:rsid w:val="001811AD"/>
    <w:rsid w:val="00181AC0"/>
    <w:rsid w:val="00184400"/>
    <w:rsid w:val="00184842"/>
    <w:rsid w:val="001874BC"/>
    <w:rsid w:val="00190254"/>
    <w:rsid w:val="00190677"/>
    <w:rsid w:val="0019177E"/>
    <w:rsid w:val="001955B2"/>
    <w:rsid w:val="00196F17"/>
    <w:rsid w:val="00197781"/>
    <w:rsid w:val="00197AD2"/>
    <w:rsid w:val="001A0657"/>
    <w:rsid w:val="001A151E"/>
    <w:rsid w:val="001A3588"/>
    <w:rsid w:val="001A4851"/>
    <w:rsid w:val="001A6C86"/>
    <w:rsid w:val="001B3B9A"/>
    <w:rsid w:val="001C2601"/>
    <w:rsid w:val="001C4F36"/>
    <w:rsid w:val="001C6F35"/>
    <w:rsid w:val="001D16EE"/>
    <w:rsid w:val="001D1E19"/>
    <w:rsid w:val="001D255A"/>
    <w:rsid w:val="001D314F"/>
    <w:rsid w:val="001D45B2"/>
    <w:rsid w:val="001D4B1D"/>
    <w:rsid w:val="001D6A50"/>
    <w:rsid w:val="001D78D9"/>
    <w:rsid w:val="001E5960"/>
    <w:rsid w:val="001F2D6B"/>
    <w:rsid w:val="001F3A4B"/>
    <w:rsid w:val="00200CEA"/>
    <w:rsid w:val="00205B9F"/>
    <w:rsid w:val="00205DB1"/>
    <w:rsid w:val="00206BD1"/>
    <w:rsid w:val="002215CE"/>
    <w:rsid w:val="00236F7B"/>
    <w:rsid w:val="0024287B"/>
    <w:rsid w:val="002451FB"/>
    <w:rsid w:val="00245320"/>
    <w:rsid w:val="00245399"/>
    <w:rsid w:val="00245D19"/>
    <w:rsid w:val="002472D4"/>
    <w:rsid w:val="00252238"/>
    <w:rsid w:val="00252DB5"/>
    <w:rsid w:val="002608AF"/>
    <w:rsid w:val="002614E3"/>
    <w:rsid w:val="00263B44"/>
    <w:rsid w:val="00265B23"/>
    <w:rsid w:val="00275B66"/>
    <w:rsid w:val="0027625B"/>
    <w:rsid w:val="0027715B"/>
    <w:rsid w:val="00284B4A"/>
    <w:rsid w:val="00292931"/>
    <w:rsid w:val="00293D9D"/>
    <w:rsid w:val="002970A1"/>
    <w:rsid w:val="002A119C"/>
    <w:rsid w:val="002A17D4"/>
    <w:rsid w:val="002B28B6"/>
    <w:rsid w:val="002B2AB2"/>
    <w:rsid w:val="002B48B6"/>
    <w:rsid w:val="002B5116"/>
    <w:rsid w:val="002B74FD"/>
    <w:rsid w:val="002D38E2"/>
    <w:rsid w:val="002D3E18"/>
    <w:rsid w:val="002E18F8"/>
    <w:rsid w:val="002E44FF"/>
    <w:rsid w:val="002E7510"/>
    <w:rsid w:val="002E780B"/>
    <w:rsid w:val="002E7B6C"/>
    <w:rsid w:val="002F328D"/>
    <w:rsid w:val="002F68B4"/>
    <w:rsid w:val="0030076D"/>
    <w:rsid w:val="00302117"/>
    <w:rsid w:val="003060FE"/>
    <w:rsid w:val="00311A34"/>
    <w:rsid w:val="00313673"/>
    <w:rsid w:val="00315FF2"/>
    <w:rsid w:val="00322069"/>
    <w:rsid w:val="00323CDE"/>
    <w:rsid w:val="00324079"/>
    <w:rsid w:val="003261C3"/>
    <w:rsid w:val="00326E77"/>
    <w:rsid w:val="00331F2B"/>
    <w:rsid w:val="00332CE0"/>
    <w:rsid w:val="00335179"/>
    <w:rsid w:val="00340647"/>
    <w:rsid w:val="00340E48"/>
    <w:rsid w:val="00343E1B"/>
    <w:rsid w:val="00345AA2"/>
    <w:rsid w:val="00346D92"/>
    <w:rsid w:val="0035077B"/>
    <w:rsid w:val="003517FB"/>
    <w:rsid w:val="003518FB"/>
    <w:rsid w:val="00355B44"/>
    <w:rsid w:val="00356F66"/>
    <w:rsid w:val="0036044E"/>
    <w:rsid w:val="0037272D"/>
    <w:rsid w:val="00373A1B"/>
    <w:rsid w:val="00373F10"/>
    <w:rsid w:val="00374618"/>
    <w:rsid w:val="00376021"/>
    <w:rsid w:val="00382F05"/>
    <w:rsid w:val="00384182"/>
    <w:rsid w:val="00384300"/>
    <w:rsid w:val="00393A93"/>
    <w:rsid w:val="00394393"/>
    <w:rsid w:val="00394758"/>
    <w:rsid w:val="003956E1"/>
    <w:rsid w:val="003959A0"/>
    <w:rsid w:val="0039781A"/>
    <w:rsid w:val="003A1895"/>
    <w:rsid w:val="003B0B27"/>
    <w:rsid w:val="003B3ADC"/>
    <w:rsid w:val="003B4DB0"/>
    <w:rsid w:val="003B705A"/>
    <w:rsid w:val="003B720D"/>
    <w:rsid w:val="003C109D"/>
    <w:rsid w:val="003C11BD"/>
    <w:rsid w:val="003C18B4"/>
    <w:rsid w:val="003C29C1"/>
    <w:rsid w:val="003C44B1"/>
    <w:rsid w:val="003C5D1F"/>
    <w:rsid w:val="003D0643"/>
    <w:rsid w:val="003D1B7F"/>
    <w:rsid w:val="003D49D5"/>
    <w:rsid w:val="003D7331"/>
    <w:rsid w:val="003E5CE4"/>
    <w:rsid w:val="003E5E78"/>
    <w:rsid w:val="003E654F"/>
    <w:rsid w:val="003E6953"/>
    <w:rsid w:val="003F0DE1"/>
    <w:rsid w:val="003F36E3"/>
    <w:rsid w:val="003F4EC4"/>
    <w:rsid w:val="003F50CC"/>
    <w:rsid w:val="003F59E8"/>
    <w:rsid w:val="004055DF"/>
    <w:rsid w:val="004125E1"/>
    <w:rsid w:val="00412A77"/>
    <w:rsid w:val="004143F3"/>
    <w:rsid w:val="00417A01"/>
    <w:rsid w:val="00420A23"/>
    <w:rsid w:val="00421C01"/>
    <w:rsid w:val="00421CE7"/>
    <w:rsid w:val="004258B2"/>
    <w:rsid w:val="00426485"/>
    <w:rsid w:val="00430CF3"/>
    <w:rsid w:val="004327A5"/>
    <w:rsid w:val="00435ADE"/>
    <w:rsid w:val="004372B8"/>
    <w:rsid w:val="00447F06"/>
    <w:rsid w:val="00454757"/>
    <w:rsid w:val="00455BE5"/>
    <w:rsid w:val="0045669B"/>
    <w:rsid w:val="00460C71"/>
    <w:rsid w:val="0046296B"/>
    <w:rsid w:val="004631D4"/>
    <w:rsid w:val="00464E90"/>
    <w:rsid w:val="00465010"/>
    <w:rsid w:val="00467835"/>
    <w:rsid w:val="00470CDF"/>
    <w:rsid w:val="004850ED"/>
    <w:rsid w:val="00487A09"/>
    <w:rsid w:val="00494825"/>
    <w:rsid w:val="00495996"/>
    <w:rsid w:val="00495AD6"/>
    <w:rsid w:val="004960B4"/>
    <w:rsid w:val="004B080A"/>
    <w:rsid w:val="004B213D"/>
    <w:rsid w:val="004B26CE"/>
    <w:rsid w:val="004B45A9"/>
    <w:rsid w:val="004B622F"/>
    <w:rsid w:val="004C41C3"/>
    <w:rsid w:val="004C6B05"/>
    <w:rsid w:val="004D06DF"/>
    <w:rsid w:val="004D0D80"/>
    <w:rsid w:val="004D153A"/>
    <w:rsid w:val="004D377B"/>
    <w:rsid w:val="004D7DE4"/>
    <w:rsid w:val="004E05C0"/>
    <w:rsid w:val="004E2FA5"/>
    <w:rsid w:val="004E554D"/>
    <w:rsid w:val="004E5CAF"/>
    <w:rsid w:val="004F1F13"/>
    <w:rsid w:val="004F5C83"/>
    <w:rsid w:val="0050166D"/>
    <w:rsid w:val="00502DF5"/>
    <w:rsid w:val="00510EAB"/>
    <w:rsid w:val="00515566"/>
    <w:rsid w:val="00515AC0"/>
    <w:rsid w:val="0052006E"/>
    <w:rsid w:val="005214F3"/>
    <w:rsid w:val="005219D8"/>
    <w:rsid w:val="005258E6"/>
    <w:rsid w:val="00526152"/>
    <w:rsid w:val="00526969"/>
    <w:rsid w:val="00531398"/>
    <w:rsid w:val="005349E6"/>
    <w:rsid w:val="005362A3"/>
    <w:rsid w:val="0054148A"/>
    <w:rsid w:val="0054631E"/>
    <w:rsid w:val="00556F27"/>
    <w:rsid w:val="0056093A"/>
    <w:rsid w:val="00560DE2"/>
    <w:rsid w:val="00566355"/>
    <w:rsid w:val="0057427B"/>
    <w:rsid w:val="005779AF"/>
    <w:rsid w:val="0058180E"/>
    <w:rsid w:val="005853CA"/>
    <w:rsid w:val="0059187B"/>
    <w:rsid w:val="0059282E"/>
    <w:rsid w:val="00594E8F"/>
    <w:rsid w:val="00595AE5"/>
    <w:rsid w:val="0059695E"/>
    <w:rsid w:val="005A22B9"/>
    <w:rsid w:val="005B2C58"/>
    <w:rsid w:val="005B3942"/>
    <w:rsid w:val="005B667E"/>
    <w:rsid w:val="005B689C"/>
    <w:rsid w:val="005B7B82"/>
    <w:rsid w:val="005C2144"/>
    <w:rsid w:val="005C7843"/>
    <w:rsid w:val="005D0B78"/>
    <w:rsid w:val="005D3009"/>
    <w:rsid w:val="005D6D5B"/>
    <w:rsid w:val="005E18D6"/>
    <w:rsid w:val="005E5A55"/>
    <w:rsid w:val="005E6827"/>
    <w:rsid w:val="005E70A1"/>
    <w:rsid w:val="005F2714"/>
    <w:rsid w:val="005F4B82"/>
    <w:rsid w:val="005F4EB3"/>
    <w:rsid w:val="00600BE5"/>
    <w:rsid w:val="00601E13"/>
    <w:rsid w:val="00602A7C"/>
    <w:rsid w:val="006051CD"/>
    <w:rsid w:val="006064DE"/>
    <w:rsid w:val="00607A59"/>
    <w:rsid w:val="00612123"/>
    <w:rsid w:val="00612B8F"/>
    <w:rsid w:val="00613C56"/>
    <w:rsid w:val="0061749B"/>
    <w:rsid w:val="006249D9"/>
    <w:rsid w:val="00631946"/>
    <w:rsid w:val="00636F2D"/>
    <w:rsid w:val="006378D6"/>
    <w:rsid w:val="0064055A"/>
    <w:rsid w:val="00640AFF"/>
    <w:rsid w:val="00643530"/>
    <w:rsid w:val="00647960"/>
    <w:rsid w:val="00651F7F"/>
    <w:rsid w:val="00652661"/>
    <w:rsid w:val="0066120D"/>
    <w:rsid w:val="00664BBA"/>
    <w:rsid w:val="0066655D"/>
    <w:rsid w:val="00666E60"/>
    <w:rsid w:val="00667694"/>
    <w:rsid w:val="006708EE"/>
    <w:rsid w:val="00672BF7"/>
    <w:rsid w:val="00672CBA"/>
    <w:rsid w:val="00675F1B"/>
    <w:rsid w:val="00676CB8"/>
    <w:rsid w:val="00677061"/>
    <w:rsid w:val="00677437"/>
    <w:rsid w:val="0068014A"/>
    <w:rsid w:val="00680AD6"/>
    <w:rsid w:val="006851BB"/>
    <w:rsid w:val="00685D80"/>
    <w:rsid w:val="00685FFA"/>
    <w:rsid w:val="006915A2"/>
    <w:rsid w:val="00692788"/>
    <w:rsid w:val="0069373C"/>
    <w:rsid w:val="00693E6E"/>
    <w:rsid w:val="006948B6"/>
    <w:rsid w:val="006976CC"/>
    <w:rsid w:val="00697DF9"/>
    <w:rsid w:val="006A03BD"/>
    <w:rsid w:val="006A1C7F"/>
    <w:rsid w:val="006B2A77"/>
    <w:rsid w:val="006B2CCD"/>
    <w:rsid w:val="006B37FE"/>
    <w:rsid w:val="006B4BA6"/>
    <w:rsid w:val="006B69EA"/>
    <w:rsid w:val="006B7A91"/>
    <w:rsid w:val="006C3CF3"/>
    <w:rsid w:val="006C5570"/>
    <w:rsid w:val="006C7E63"/>
    <w:rsid w:val="006D1050"/>
    <w:rsid w:val="006D2F67"/>
    <w:rsid w:val="006D59E2"/>
    <w:rsid w:val="006D5C99"/>
    <w:rsid w:val="006D684C"/>
    <w:rsid w:val="006F0F07"/>
    <w:rsid w:val="006F24C1"/>
    <w:rsid w:val="006F59A2"/>
    <w:rsid w:val="007033EF"/>
    <w:rsid w:val="00706171"/>
    <w:rsid w:val="007112E5"/>
    <w:rsid w:val="007138A7"/>
    <w:rsid w:val="0071430F"/>
    <w:rsid w:val="00715ACB"/>
    <w:rsid w:val="0071658C"/>
    <w:rsid w:val="00717EBD"/>
    <w:rsid w:val="0072461A"/>
    <w:rsid w:val="007247A3"/>
    <w:rsid w:val="00724F33"/>
    <w:rsid w:val="007327FF"/>
    <w:rsid w:val="007359AF"/>
    <w:rsid w:val="007369B9"/>
    <w:rsid w:val="007372D3"/>
    <w:rsid w:val="00737614"/>
    <w:rsid w:val="00740FB9"/>
    <w:rsid w:val="0074438B"/>
    <w:rsid w:val="00746396"/>
    <w:rsid w:val="0074752F"/>
    <w:rsid w:val="007529D8"/>
    <w:rsid w:val="00757C73"/>
    <w:rsid w:val="0077550C"/>
    <w:rsid w:val="007758A6"/>
    <w:rsid w:val="00775BD7"/>
    <w:rsid w:val="007848BB"/>
    <w:rsid w:val="00791991"/>
    <w:rsid w:val="00792AAA"/>
    <w:rsid w:val="007948A2"/>
    <w:rsid w:val="007A09EC"/>
    <w:rsid w:val="007A1340"/>
    <w:rsid w:val="007A3F7C"/>
    <w:rsid w:val="007A70B3"/>
    <w:rsid w:val="007A738F"/>
    <w:rsid w:val="007A7EB8"/>
    <w:rsid w:val="007B0914"/>
    <w:rsid w:val="007B2AFE"/>
    <w:rsid w:val="007B339C"/>
    <w:rsid w:val="007C76D6"/>
    <w:rsid w:val="007D1F69"/>
    <w:rsid w:val="007D4911"/>
    <w:rsid w:val="007E6269"/>
    <w:rsid w:val="007E79B0"/>
    <w:rsid w:val="007F015D"/>
    <w:rsid w:val="007F1AC0"/>
    <w:rsid w:val="007F2E73"/>
    <w:rsid w:val="007F5DC3"/>
    <w:rsid w:val="008009DE"/>
    <w:rsid w:val="00801A9C"/>
    <w:rsid w:val="008135B8"/>
    <w:rsid w:val="00821ACC"/>
    <w:rsid w:val="008227C6"/>
    <w:rsid w:val="0082330F"/>
    <w:rsid w:val="00825CE0"/>
    <w:rsid w:val="008268AD"/>
    <w:rsid w:val="0083242E"/>
    <w:rsid w:val="00833A8E"/>
    <w:rsid w:val="00842C0B"/>
    <w:rsid w:val="008452C3"/>
    <w:rsid w:val="00847E99"/>
    <w:rsid w:val="00851659"/>
    <w:rsid w:val="00854068"/>
    <w:rsid w:val="008563A7"/>
    <w:rsid w:val="00856827"/>
    <w:rsid w:val="00862E53"/>
    <w:rsid w:val="00864B54"/>
    <w:rsid w:val="00867E87"/>
    <w:rsid w:val="00872498"/>
    <w:rsid w:val="00873212"/>
    <w:rsid w:val="00877628"/>
    <w:rsid w:val="00881C21"/>
    <w:rsid w:val="00882176"/>
    <w:rsid w:val="00882E5F"/>
    <w:rsid w:val="00884053"/>
    <w:rsid w:val="008841B2"/>
    <w:rsid w:val="00887E96"/>
    <w:rsid w:val="00890AB3"/>
    <w:rsid w:val="008912ED"/>
    <w:rsid w:val="00891E97"/>
    <w:rsid w:val="00892A57"/>
    <w:rsid w:val="00893517"/>
    <w:rsid w:val="00895DA6"/>
    <w:rsid w:val="00896DC8"/>
    <w:rsid w:val="008A23BF"/>
    <w:rsid w:val="008A4875"/>
    <w:rsid w:val="008B0E0C"/>
    <w:rsid w:val="008B10BB"/>
    <w:rsid w:val="008B10BD"/>
    <w:rsid w:val="008B306C"/>
    <w:rsid w:val="008C2E07"/>
    <w:rsid w:val="008C4CB2"/>
    <w:rsid w:val="008C524B"/>
    <w:rsid w:val="008C68BE"/>
    <w:rsid w:val="008D0060"/>
    <w:rsid w:val="008D1A10"/>
    <w:rsid w:val="008D3062"/>
    <w:rsid w:val="008D4401"/>
    <w:rsid w:val="008F5EDB"/>
    <w:rsid w:val="009022DE"/>
    <w:rsid w:val="00904A55"/>
    <w:rsid w:val="00913E59"/>
    <w:rsid w:val="00916F8D"/>
    <w:rsid w:val="009177EA"/>
    <w:rsid w:val="00917BA7"/>
    <w:rsid w:val="0092033B"/>
    <w:rsid w:val="009204C6"/>
    <w:rsid w:val="009230AD"/>
    <w:rsid w:val="0092335B"/>
    <w:rsid w:val="00923AEC"/>
    <w:rsid w:val="00924605"/>
    <w:rsid w:val="00924E61"/>
    <w:rsid w:val="00926B96"/>
    <w:rsid w:val="009313AD"/>
    <w:rsid w:val="00931621"/>
    <w:rsid w:val="009318DC"/>
    <w:rsid w:val="00932BFA"/>
    <w:rsid w:val="009358D8"/>
    <w:rsid w:val="00935FEA"/>
    <w:rsid w:val="0093745C"/>
    <w:rsid w:val="009375A3"/>
    <w:rsid w:val="0094377E"/>
    <w:rsid w:val="00943C7C"/>
    <w:rsid w:val="00946A24"/>
    <w:rsid w:val="0095337A"/>
    <w:rsid w:val="00956452"/>
    <w:rsid w:val="00957AB8"/>
    <w:rsid w:val="00961220"/>
    <w:rsid w:val="00962623"/>
    <w:rsid w:val="00962F80"/>
    <w:rsid w:val="00964B6B"/>
    <w:rsid w:val="00970E9F"/>
    <w:rsid w:val="00971B97"/>
    <w:rsid w:val="009759F0"/>
    <w:rsid w:val="00977D7A"/>
    <w:rsid w:val="0098790A"/>
    <w:rsid w:val="009A1C07"/>
    <w:rsid w:val="009A56C0"/>
    <w:rsid w:val="009A5E6C"/>
    <w:rsid w:val="009A6257"/>
    <w:rsid w:val="009A64C2"/>
    <w:rsid w:val="009B1A4C"/>
    <w:rsid w:val="009B2221"/>
    <w:rsid w:val="009B7697"/>
    <w:rsid w:val="009C1F2A"/>
    <w:rsid w:val="009C7849"/>
    <w:rsid w:val="009D23A5"/>
    <w:rsid w:val="009D2E77"/>
    <w:rsid w:val="009D465C"/>
    <w:rsid w:val="009D48AE"/>
    <w:rsid w:val="009E0E0E"/>
    <w:rsid w:val="009E7937"/>
    <w:rsid w:val="009F7E8B"/>
    <w:rsid w:val="00A0353D"/>
    <w:rsid w:val="00A06A6A"/>
    <w:rsid w:val="00A06D63"/>
    <w:rsid w:val="00A2222F"/>
    <w:rsid w:val="00A25869"/>
    <w:rsid w:val="00A27449"/>
    <w:rsid w:val="00A322AF"/>
    <w:rsid w:val="00A35A0D"/>
    <w:rsid w:val="00A40F72"/>
    <w:rsid w:val="00A45030"/>
    <w:rsid w:val="00A53ADD"/>
    <w:rsid w:val="00A61BF7"/>
    <w:rsid w:val="00A61C30"/>
    <w:rsid w:val="00A62485"/>
    <w:rsid w:val="00A65A69"/>
    <w:rsid w:val="00A67904"/>
    <w:rsid w:val="00A7139C"/>
    <w:rsid w:val="00A71494"/>
    <w:rsid w:val="00A7449A"/>
    <w:rsid w:val="00A75F88"/>
    <w:rsid w:val="00A76114"/>
    <w:rsid w:val="00A76583"/>
    <w:rsid w:val="00A81095"/>
    <w:rsid w:val="00A93476"/>
    <w:rsid w:val="00A93FD3"/>
    <w:rsid w:val="00A955E8"/>
    <w:rsid w:val="00A96AC1"/>
    <w:rsid w:val="00AA2A7B"/>
    <w:rsid w:val="00AA39B1"/>
    <w:rsid w:val="00AA7670"/>
    <w:rsid w:val="00AB6883"/>
    <w:rsid w:val="00AC0F33"/>
    <w:rsid w:val="00AD67DE"/>
    <w:rsid w:val="00AD72D1"/>
    <w:rsid w:val="00AD7350"/>
    <w:rsid w:val="00AF3A00"/>
    <w:rsid w:val="00AF55A4"/>
    <w:rsid w:val="00AF68A2"/>
    <w:rsid w:val="00B00039"/>
    <w:rsid w:val="00B001C1"/>
    <w:rsid w:val="00B00C24"/>
    <w:rsid w:val="00B0131C"/>
    <w:rsid w:val="00B021FD"/>
    <w:rsid w:val="00B02AB5"/>
    <w:rsid w:val="00B03017"/>
    <w:rsid w:val="00B0427A"/>
    <w:rsid w:val="00B05883"/>
    <w:rsid w:val="00B067AB"/>
    <w:rsid w:val="00B11B04"/>
    <w:rsid w:val="00B11EEA"/>
    <w:rsid w:val="00B12097"/>
    <w:rsid w:val="00B147C1"/>
    <w:rsid w:val="00B2007A"/>
    <w:rsid w:val="00B21CDF"/>
    <w:rsid w:val="00B30295"/>
    <w:rsid w:val="00B3096E"/>
    <w:rsid w:val="00B419BB"/>
    <w:rsid w:val="00B434F8"/>
    <w:rsid w:val="00B44B9C"/>
    <w:rsid w:val="00B512F7"/>
    <w:rsid w:val="00B53B6A"/>
    <w:rsid w:val="00B616E2"/>
    <w:rsid w:val="00B6348C"/>
    <w:rsid w:val="00B71375"/>
    <w:rsid w:val="00B71CBD"/>
    <w:rsid w:val="00B73CF0"/>
    <w:rsid w:val="00B810A5"/>
    <w:rsid w:val="00B833AC"/>
    <w:rsid w:val="00B8758F"/>
    <w:rsid w:val="00B87CC5"/>
    <w:rsid w:val="00B87D97"/>
    <w:rsid w:val="00B953F9"/>
    <w:rsid w:val="00BA0D85"/>
    <w:rsid w:val="00BA38A0"/>
    <w:rsid w:val="00BB0180"/>
    <w:rsid w:val="00BB2464"/>
    <w:rsid w:val="00BB44A2"/>
    <w:rsid w:val="00BB4667"/>
    <w:rsid w:val="00BB6A7C"/>
    <w:rsid w:val="00BB6B97"/>
    <w:rsid w:val="00BC0215"/>
    <w:rsid w:val="00BC20C9"/>
    <w:rsid w:val="00BC32E6"/>
    <w:rsid w:val="00BC4766"/>
    <w:rsid w:val="00BC558D"/>
    <w:rsid w:val="00BD33F9"/>
    <w:rsid w:val="00BD3E3D"/>
    <w:rsid w:val="00BD609F"/>
    <w:rsid w:val="00BD7BAE"/>
    <w:rsid w:val="00BE07A0"/>
    <w:rsid w:val="00BE19C9"/>
    <w:rsid w:val="00BE1B5D"/>
    <w:rsid w:val="00BE328C"/>
    <w:rsid w:val="00BE6430"/>
    <w:rsid w:val="00BE76E9"/>
    <w:rsid w:val="00BF3712"/>
    <w:rsid w:val="00BF4280"/>
    <w:rsid w:val="00BF6C07"/>
    <w:rsid w:val="00BF7512"/>
    <w:rsid w:val="00C01B69"/>
    <w:rsid w:val="00C02ABD"/>
    <w:rsid w:val="00C03CEC"/>
    <w:rsid w:val="00C0434B"/>
    <w:rsid w:val="00C07651"/>
    <w:rsid w:val="00C17729"/>
    <w:rsid w:val="00C21564"/>
    <w:rsid w:val="00C222DC"/>
    <w:rsid w:val="00C231EA"/>
    <w:rsid w:val="00C26270"/>
    <w:rsid w:val="00C30831"/>
    <w:rsid w:val="00C40DF4"/>
    <w:rsid w:val="00C410CF"/>
    <w:rsid w:val="00C41D67"/>
    <w:rsid w:val="00C442D2"/>
    <w:rsid w:val="00C4516D"/>
    <w:rsid w:val="00C50B3C"/>
    <w:rsid w:val="00C51786"/>
    <w:rsid w:val="00C51944"/>
    <w:rsid w:val="00C5334C"/>
    <w:rsid w:val="00C53AD4"/>
    <w:rsid w:val="00C57E66"/>
    <w:rsid w:val="00C70442"/>
    <w:rsid w:val="00C71E69"/>
    <w:rsid w:val="00C72177"/>
    <w:rsid w:val="00C73B18"/>
    <w:rsid w:val="00C7541E"/>
    <w:rsid w:val="00C84647"/>
    <w:rsid w:val="00C90666"/>
    <w:rsid w:val="00C90737"/>
    <w:rsid w:val="00C94EBC"/>
    <w:rsid w:val="00C95879"/>
    <w:rsid w:val="00CA3C48"/>
    <w:rsid w:val="00CA3CC6"/>
    <w:rsid w:val="00CB2366"/>
    <w:rsid w:val="00CB2D4A"/>
    <w:rsid w:val="00CB57F7"/>
    <w:rsid w:val="00CB6BD6"/>
    <w:rsid w:val="00CB7097"/>
    <w:rsid w:val="00CC1AE9"/>
    <w:rsid w:val="00CC1D1A"/>
    <w:rsid w:val="00CC5ACB"/>
    <w:rsid w:val="00CD4174"/>
    <w:rsid w:val="00CD598B"/>
    <w:rsid w:val="00CD667C"/>
    <w:rsid w:val="00CD6C1B"/>
    <w:rsid w:val="00CE1D7D"/>
    <w:rsid w:val="00CE2D7C"/>
    <w:rsid w:val="00CF1472"/>
    <w:rsid w:val="00CF5669"/>
    <w:rsid w:val="00CF6BD1"/>
    <w:rsid w:val="00D03420"/>
    <w:rsid w:val="00D04400"/>
    <w:rsid w:val="00D07523"/>
    <w:rsid w:val="00D118B8"/>
    <w:rsid w:val="00D11B1A"/>
    <w:rsid w:val="00D1424E"/>
    <w:rsid w:val="00D174A2"/>
    <w:rsid w:val="00D2073B"/>
    <w:rsid w:val="00D22839"/>
    <w:rsid w:val="00D25F35"/>
    <w:rsid w:val="00D32F2A"/>
    <w:rsid w:val="00D41EF1"/>
    <w:rsid w:val="00D4304E"/>
    <w:rsid w:val="00D4325A"/>
    <w:rsid w:val="00D43599"/>
    <w:rsid w:val="00D44868"/>
    <w:rsid w:val="00D54317"/>
    <w:rsid w:val="00D55D76"/>
    <w:rsid w:val="00D60A4A"/>
    <w:rsid w:val="00D60BAF"/>
    <w:rsid w:val="00D6192A"/>
    <w:rsid w:val="00D66D3A"/>
    <w:rsid w:val="00D66FE1"/>
    <w:rsid w:val="00D7298E"/>
    <w:rsid w:val="00D7454E"/>
    <w:rsid w:val="00D748DB"/>
    <w:rsid w:val="00D74B62"/>
    <w:rsid w:val="00D74DC2"/>
    <w:rsid w:val="00D76EB2"/>
    <w:rsid w:val="00D77DBE"/>
    <w:rsid w:val="00D84991"/>
    <w:rsid w:val="00D9158B"/>
    <w:rsid w:val="00D97280"/>
    <w:rsid w:val="00DA07CC"/>
    <w:rsid w:val="00DA660F"/>
    <w:rsid w:val="00DA6B2C"/>
    <w:rsid w:val="00DA7768"/>
    <w:rsid w:val="00DA7C04"/>
    <w:rsid w:val="00DB28C3"/>
    <w:rsid w:val="00DC4616"/>
    <w:rsid w:val="00DC76B3"/>
    <w:rsid w:val="00DD11A1"/>
    <w:rsid w:val="00DE4BD9"/>
    <w:rsid w:val="00DE64C7"/>
    <w:rsid w:val="00DF1275"/>
    <w:rsid w:val="00DF1B6A"/>
    <w:rsid w:val="00DF64F9"/>
    <w:rsid w:val="00DF736A"/>
    <w:rsid w:val="00E00BBA"/>
    <w:rsid w:val="00E01F53"/>
    <w:rsid w:val="00E069B1"/>
    <w:rsid w:val="00E06F17"/>
    <w:rsid w:val="00E107C5"/>
    <w:rsid w:val="00E10A21"/>
    <w:rsid w:val="00E125FF"/>
    <w:rsid w:val="00E12CF6"/>
    <w:rsid w:val="00E16FF2"/>
    <w:rsid w:val="00E1788F"/>
    <w:rsid w:val="00E221D7"/>
    <w:rsid w:val="00E2657C"/>
    <w:rsid w:val="00E26D6C"/>
    <w:rsid w:val="00E415EE"/>
    <w:rsid w:val="00E44EB6"/>
    <w:rsid w:val="00E4586F"/>
    <w:rsid w:val="00E50D02"/>
    <w:rsid w:val="00E537E8"/>
    <w:rsid w:val="00E543A0"/>
    <w:rsid w:val="00E55E36"/>
    <w:rsid w:val="00E568B9"/>
    <w:rsid w:val="00E63DAF"/>
    <w:rsid w:val="00E650DD"/>
    <w:rsid w:val="00E7069D"/>
    <w:rsid w:val="00E7252F"/>
    <w:rsid w:val="00E726AF"/>
    <w:rsid w:val="00E73997"/>
    <w:rsid w:val="00E77BC5"/>
    <w:rsid w:val="00E80A47"/>
    <w:rsid w:val="00E81860"/>
    <w:rsid w:val="00E822DE"/>
    <w:rsid w:val="00E85B1E"/>
    <w:rsid w:val="00E87449"/>
    <w:rsid w:val="00E87708"/>
    <w:rsid w:val="00E92B7C"/>
    <w:rsid w:val="00E94E5C"/>
    <w:rsid w:val="00E9611B"/>
    <w:rsid w:val="00EA1AD1"/>
    <w:rsid w:val="00EB18DB"/>
    <w:rsid w:val="00EB3B9A"/>
    <w:rsid w:val="00EB4B93"/>
    <w:rsid w:val="00EC37A8"/>
    <w:rsid w:val="00EC3D82"/>
    <w:rsid w:val="00EC3E95"/>
    <w:rsid w:val="00EC4E67"/>
    <w:rsid w:val="00EC4E9A"/>
    <w:rsid w:val="00EC5CEC"/>
    <w:rsid w:val="00EC6EB1"/>
    <w:rsid w:val="00ED0B08"/>
    <w:rsid w:val="00ED63A8"/>
    <w:rsid w:val="00ED71F2"/>
    <w:rsid w:val="00EE04FE"/>
    <w:rsid w:val="00EE08C0"/>
    <w:rsid w:val="00EE0A7B"/>
    <w:rsid w:val="00EE39BE"/>
    <w:rsid w:val="00EE6F3F"/>
    <w:rsid w:val="00EF0F76"/>
    <w:rsid w:val="00EF2498"/>
    <w:rsid w:val="00EF3E7A"/>
    <w:rsid w:val="00F02754"/>
    <w:rsid w:val="00F04189"/>
    <w:rsid w:val="00F04433"/>
    <w:rsid w:val="00F071DF"/>
    <w:rsid w:val="00F1081C"/>
    <w:rsid w:val="00F1178B"/>
    <w:rsid w:val="00F12074"/>
    <w:rsid w:val="00F14BF5"/>
    <w:rsid w:val="00F172A5"/>
    <w:rsid w:val="00F22BDE"/>
    <w:rsid w:val="00F25568"/>
    <w:rsid w:val="00F3036F"/>
    <w:rsid w:val="00F328A9"/>
    <w:rsid w:val="00F417F8"/>
    <w:rsid w:val="00F43012"/>
    <w:rsid w:val="00F503F0"/>
    <w:rsid w:val="00F52189"/>
    <w:rsid w:val="00F52465"/>
    <w:rsid w:val="00F53179"/>
    <w:rsid w:val="00F55C9E"/>
    <w:rsid w:val="00F5671C"/>
    <w:rsid w:val="00F6215C"/>
    <w:rsid w:val="00F671A8"/>
    <w:rsid w:val="00F67FD6"/>
    <w:rsid w:val="00F71359"/>
    <w:rsid w:val="00F7196A"/>
    <w:rsid w:val="00F72DDB"/>
    <w:rsid w:val="00F83039"/>
    <w:rsid w:val="00F83113"/>
    <w:rsid w:val="00F835C1"/>
    <w:rsid w:val="00F84E21"/>
    <w:rsid w:val="00F8727E"/>
    <w:rsid w:val="00F9049F"/>
    <w:rsid w:val="00F947DD"/>
    <w:rsid w:val="00F956C3"/>
    <w:rsid w:val="00FA337B"/>
    <w:rsid w:val="00FB2DE5"/>
    <w:rsid w:val="00FB4CE4"/>
    <w:rsid w:val="00FB752F"/>
    <w:rsid w:val="00FB7970"/>
    <w:rsid w:val="00FB7D98"/>
    <w:rsid w:val="00FB7FCC"/>
    <w:rsid w:val="00FC0048"/>
    <w:rsid w:val="00FC226E"/>
    <w:rsid w:val="00FC22D2"/>
    <w:rsid w:val="00FC6022"/>
    <w:rsid w:val="00FC74C6"/>
    <w:rsid w:val="00FD1600"/>
    <w:rsid w:val="00FD18AD"/>
    <w:rsid w:val="00FD237D"/>
    <w:rsid w:val="00FD3013"/>
    <w:rsid w:val="00FD6133"/>
    <w:rsid w:val="00FF4E27"/>
    <w:rsid w:val="00FF691B"/>
    <w:rsid w:val="0179697A"/>
    <w:rsid w:val="134F50A1"/>
    <w:rsid w:val="177D4217"/>
    <w:rsid w:val="187E427B"/>
    <w:rsid w:val="20AF62AE"/>
    <w:rsid w:val="28290F1F"/>
    <w:rsid w:val="28DD773D"/>
    <w:rsid w:val="2F20375F"/>
    <w:rsid w:val="31E72C6D"/>
    <w:rsid w:val="325E6226"/>
    <w:rsid w:val="3A490325"/>
    <w:rsid w:val="3DFA4C63"/>
    <w:rsid w:val="4206224F"/>
    <w:rsid w:val="4D7A194F"/>
    <w:rsid w:val="523252A7"/>
    <w:rsid w:val="581F70E8"/>
    <w:rsid w:val="5DBA0B00"/>
    <w:rsid w:val="64B22643"/>
    <w:rsid w:val="6B6B1FD1"/>
    <w:rsid w:val="6BE85B99"/>
    <w:rsid w:val="705A5ADD"/>
    <w:rsid w:val="70DD5B9B"/>
    <w:rsid w:val="7C1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D2121"/>
  <w15:docId w15:val="{C3FE6DB5-DEE0-5E48-9EF5-5EA522CB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7C6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420"/>
      <w:outlineLvl w:val="0"/>
    </w:pPr>
    <w:rPr>
      <w:b/>
      <w:kern w:val="44"/>
      <w:sz w:val="36"/>
    </w:rPr>
  </w:style>
  <w:style w:type="paragraph" w:styleId="Heading2">
    <w:name w:val="heading 2"/>
    <w:basedOn w:val="Normal"/>
    <w:next w:val="Normal"/>
    <w:qFormat/>
    <w:pPr>
      <w:keepNext/>
      <w:keepLines/>
      <w:numPr>
        <w:numId w:val="2"/>
      </w:numPr>
      <w:adjustRightInd w:val="0"/>
      <w:snapToGrid w:val="0"/>
      <w:spacing w:beforeLines="100" w:before="100" w:afterLines="100" w:after="100"/>
      <w:outlineLvl w:val="1"/>
    </w:pPr>
    <w:rPr>
      <w:rFonts w:ascii="Arial" w:eastAsiaTheme="majorEastAsia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rFonts w:eastAsiaTheme="majorEastAsi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BodyText">
    <w:name w:val="Body Text"/>
    <w:basedOn w:val="Normal"/>
    <w:link w:val="BodyTextChar"/>
    <w:pPr>
      <w:tabs>
        <w:tab w:val="left" w:pos="3090"/>
      </w:tabs>
      <w:spacing w:line="360" w:lineRule="auto"/>
    </w:pPr>
    <w:rPr>
      <w:rFonts w:ascii="宋体" w:hAnsi="宋体"/>
      <w:szCs w:val="24"/>
    </w:rPr>
  </w:style>
  <w:style w:type="paragraph" w:styleId="BodyTextIndent">
    <w:name w:val="Body Text Indent"/>
    <w:basedOn w:val="Normal"/>
    <w:link w:val="BodyTextIndentChar"/>
    <w:pPr>
      <w:ind w:right="231" w:firstLine="420"/>
    </w:pPr>
    <w:rPr>
      <w:rFonts w:ascii="宋体" w:hAnsi="宋体"/>
      <w:color w:val="FF0000"/>
      <w:spacing w:val="-4"/>
    </w:rPr>
  </w:style>
  <w:style w:type="paragraph" w:styleId="TOC3">
    <w:name w:val="toc 3"/>
    <w:basedOn w:val="Normal"/>
    <w:next w:val="Normal"/>
    <w:uiPriority w:val="39"/>
    <w:qFormat/>
    <w:pPr>
      <w:ind w:leftChars="400" w:left="840"/>
    </w:pPr>
  </w:style>
  <w:style w:type="paragraph" w:styleId="BalloonText">
    <w:name w:val="Balloon Text"/>
    <w:basedOn w:val="Normal"/>
    <w:link w:val="BalloonTextChar"/>
    <w:qFormat/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Normal"/>
    <w:next w:val="Normal"/>
    <w:uiPriority w:val="39"/>
    <w:qFormat/>
  </w:style>
  <w:style w:type="paragraph" w:styleId="TOC2">
    <w:name w:val="toc 2"/>
    <w:basedOn w:val="Normal"/>
    <w:next w:val="Normal"/>
    <w:uiPriority w:val="39"/>
    <w:qFormat/>
    <w:pPr>
      <w:tabs>
        <w:tab w:val="right" w:leader="dot" w:pos="8296"/>
      </w:tabs>
      <w:spacing w:line="360" w:lineRule="auto"/>
      <w:ind w:leftChars="200" w:left="420"/>
    </w:p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erChar">
    <w:name w:val="Header Char"/>
    <w:link w:val="Header"/>
    <w:qFormat/>
    <w:rPr>
      <w:kern w:val="2"/>
      <w:sz w:val="18"/>
    </w:rPr>
  </w:style>
  <w:style w:type="character" w:customStyle="1" w:styleId="BodyTextChar">
    <w:name w:val="Body Text Char"/>
    <w:link w:val="BodyText"/>
    <w:qFormat/>
    <w:rPr>
      <w:rFonts w:ascii="宋体" w:hAnsi="宋体"/>
      <w:kern w:val="2"/>
      <w:sz w:val="21"/>
      <w:szCs w:val="24"/>
    </w:rPr>
  </w:style>
  <w:style w:type="character" w:customStyle="1" w:styleId="BalloonTextChar">
    <w:name w:val="Balloon Text Char"/>
    <w:link w:val="BalloonText"/>
    <w:qFormat/>
    <w:rPr>
      <w:kern w:val="2"/>
      <w:sz w:val="18"/>
    </w:rPr>
  </w:style>
  <w:style w:type="character" w:customStyle="1" w:styleId="BodyTextIndentChar">
    <w:name w:val="Body Text Indent Char"/>
    <w:link w:val="BodyTextIndent"/>
    <w:rPr>
      <w:rFonts w:ascii="宋体" w:hAnsi="宋体"/>
      <w:color w:val="FF0000"/>
      <w:spacing w:val="-4"/>
      <w:kern w:val="2"/>
      <w:sz w:val="21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  <w:rPr>
      <w:szCs w:val="24"/>
    </w:rPr>
  </w:style>
  <w:style w:type="character" w:customStyle="1" w:styleId="CommentTextChar">
    <w:name w:val="Comment Text Char"/>
    <w:link w:val="CommentText"/>
    <w:rPr>
      <w:kern w:val="2"/>
    </w:rPr>
  </w:style>
  <w:style w:type="character" w:customStyle="1" w:styleId="CommentSubjectChar">
    <w:name w:val="Comment Subject Char"/>
    <w:link w:val="CommentSubject"/>
    <w:qFormat/>
    <w:rPr>
      <w:b/>
      <w:bCs/>
      <w:kern w:val="2"/>
    </w:rPr>
  </w:style>
  <w:style w:type="paragraph" w:customStyle="1" w:styleId="a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859A-8A4B-4065-B8E7-3A2A0205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电子所务项目验收报告</vt:lpstr>
    </vt:vector>
  </TitlesOfParts>
  <Company>CASS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电子所务项目验收报告</dc:title>
  <dc:creator>water</dc:creator>
  <cp:lastModifiedBy>Jack Bi</cp:lastModifiedBy>
  <cp:revision>74</cp:revision>
  <dcterms:created xsi:type="dcterms:W3CDTF">2023-12-15T01:12:00Z</dcterms:created>
  <dcterms:modified xsi:type="dcterms:W3CDTF">2025-01-02T07:26:00Z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部门">
    <vt:lpwstr>软件部</vt:lpwstr>
  </property>
  <property fmtid="{D5CDD505-2E9C-101B-9397-08002B2CF9AE}" pid="3" name="记录者">
    <vt:lpwstr>江霞</vt:lpwstr>
  </property>
  <property fmtid="{D5CDD505-2E9C-101B-9397-08002B2CF9AE}" pid="4" name="用途">
    <vt:lpwstr>电子所务验收</vt:lpwstr>
  </property>
  <property fmtid="{D5CDD505-2E9C-101B-9397-08002B2CF9AE}" pid="5" name="KSOProductBuildVer">
    <vt:lpwstr>2052-11.8.2.12083</vt:lpwstr>
  </property>
  <property fmtid="{D5CDD505-2E9C-101B-9397-08002B2CF9AE}" pid="6" name="_2015_ms_pID_725343">
    <vt:lpwstr>(3)TO6/hcKtVhI7grX0tvzwaluHJfH/aFDb9KG72AsvfYTjeAweXInWzpxp5PJxUIc+m07ekjt8
F+au6wvNS8UpH9/Q8gZAI1+N+INl5dyjvdJ+sHiTdsccG9hbmy9+m2WOHFL5JLY7MFhFvBed
gBSHPS3GEhhGdhOolR2sXiUr8MXEbxGb4FILFMyV3aF5CJq9x/pGROtFnIWRehw7uTYvzQiO
wJS9hu/fQ+Dxwu8GTE</vt:lpwstr>
  </property>
  <property fmtid="{D5CDD505-2E9C-101B-9397-08002B2CF9AE}" pid="7" name="_2015_ms_pID_7253431">
    <vt:lpwstr>LIuwbLbUUOqBXveqN5ZTJbcgDsYaEFhw72Z2YXVFlHMhvU81xTRXAL
a2IUiCykdlTUSiIV5d6L8IzxviTrBjoBH0G4ctTLfWJIWajpF3lwcrryP+zLjCVptVJv6KWK
29quc8wQ16ZN3dtjw9YbcTF8M6zQkSb5edL6FNtnTABSN9IYleoliZlo8NxRRr+v7lrjdtoe
ZDLp7oq5FS0yBtMtYtkDTaQu418hpRsLR4mP</vt:lpwstr>
  </property>
  <property fmtid="{D5CDD505-2E9C-101B-9397-08002B2CF9AE}" pid="8" name="_2015_ms_pID_7253432">
    <vt:lpwstr>/Q==</vt:lpwstr>
  </property>
  <property fmtid="{D5CDD505-2E9C-101B-9397-08002B2CF9AE}" pid="9" name="ICV">
    <vt:lpwstr>D6BD0F16111342FDAACA0381F8F6C253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1718263359</vt:lpwstr>
  </property>
</Properties>
</file>