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93F2F" w14:textId="77777777" w:rsidR="00A37C52" w:rsidRDefault="00A37C52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</w:p>
    <w:p w14:paraId="4319CECF" w14:textId="77777777" w:rsidR="00A37C52" w:rsidRDefault="00A37C52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</w:p>
    <w:p w14:paraId="501FA1C8" w14:textId="41FAA7C2" w:rsidR="00A37C52" w:rsidRDefault="00003DE7" w:rsidP="00007B54">
      <w:pPr>
        <w:ind w:firstLineChars="0" w:firstLine="0"/>
        <w:jc w:val="center"/>
        <w:rPr>
          <w:rFonts w:ascii="Times New Roman" w:eastAsia="黑体" w:hAnsi="Times New Roman" w:cs="Times New Roman"/>
          <w:b/>
          <w:bCs/>
          <w:sz w:val="72"/>
          <w:szCs w:val="96"/>
        </w:rPr>
      </w:pPr>
      <w:r w:rsidRPr="00003DE7">
        <w:rPr>
          <w:rFonts w:ascii="Times New Roman" w:eastAsia="黑体" w:hAnsi="Times New Roman" w:cs="Times New Roman" w:hint="eastAsia"/>
          <w:b/>
          <w:bCs/>
          <w:sz w:val="72"/>
          <w:szCs w:val="96"/>
        </w:rPr>
        <w:t>消火栓监测终端</w:t>
      </w:r>
    </w:p>
    <w:p w14:paraId="688E538A" w14:textId="77777777" w:rsidR="00A37C52" w:rsidRDefault="00000000" w:rsidP="00007B54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  <w:r>
        <w:rPr>
          <w:rFonts w:ascii="Times New Roman" w:eastAsia="黑体" w:hAnsi="Times New Roman" w:cs="Times New Roman"/>
          <w:sz w:val="52"/>
          <w:szCs w:val="56"/>
        </w:rPr>
        <w:t>产品</w:t>
      </w:r>
      <w:r>
        <w:rPr>
          <w:rFonts w:ascii="Times New Roman" w:eastAsia="黑体" w:hAnsi="Times New Roman" w:cs="Times New Roman" w:hint="eastAsia"/>
          <w:sz w:val="52"/>
          <w:szCs w:val="56"/>
        </w:rPr>
        <w:t>彩页</w:t>
      </w:r>
    </w:p>
    <w:p w14:paraId="3727C5D3" w14:textId="77777777" w:rsidR="00A37C52" w:rsidRDefault="00A37C52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</w:p>
    <w:p w14:paraId="0BDD10B0" w14:textId="3719705C" w:rsidR="00A37C52" w:rsidRDefault="00003DE7" w:rsidP="00007B54">
      <w:pPr>
        <w:pStyle w:val="af5"/>
        <w:spacing w:before="156"/>
        <w:rPr>
          <w:rFonts w:cs="Times New Roman"/>
        </w:rPr>
        <w:sectPr w:rsidR="00A37C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878BF">
        <w:rPr>
          <w:rFonts w:eastAsia="仿宋"/>
          <w:b w:val="0"/>
          <w:bCs w:val="0"/>
          <w:noProof/>
          <w:sz w:val="32"/>
          <w:szCs w:val="32"/>
        </w:rPr>
        <w:drawing>
          <wp:inline distT="0" distB="0" distL="0" distR="0" wp14:anchorId="15810D59" wp14:editId="0A53F71C">
            <wp:extent cx="4433190" cy="32575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" r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97" cy="329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EC08" w14:textId="77777777" w:rsidR="00A37C52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产品概述</w:t>
      </w:r>
    </w:p>
    <w:p w14:paraId="348A92EF" w14:textId="603485D7" w:rsidR="00003DE7" w:rsidRPr="00003DE7" w:rsidRDefault="00003DE7" w:rsidP="00003DE7">
      <w:pPr>
        <w:ind w:firstLine="480"/>
        <w:rPr>
          <w:rFonts w:ascii="Times New Roman" w:hAnsi="Times New Roman"/>
        </w:rPr>
      </w:pPr>
      <w:r w:rsidRPr="00003DE7">
        <w:rPr>
          <w:rFonts w:ascii="Times New Roman" w:hAnsi="Times New Roman" w:hint="eastAsia"/>
        </w:rPr>
        <w:t>消火栓监测终端是一款采用微功耗设计的消火栓智能监测产品，可快速、简单、方便的安装到原市政消火栓上，实现对消火栓的智能化改造，且不改变、不破坏原消火栓整体外观结构。</w:t>
      </w:r>
      <w:r>
        <w:rPr>
          <w:rFonts w:ascii="Times New Roman" w:hAnsi="Times New Roman" w:hint="eastAsia"/>
        </w:rPr>
        <w:t>产品</w:t>
      </w:r>
      <w:r w:rsidRPr="00003DE7">
        <w:rPr>
          <w:rFonts w:ascii="Times New Roman" w:hAnsi="Times New Roman" w:hint="eastAsia"/>
        </w:rPr>
        <w:t>采用内置电池供电，可对消火栓进行压力、流量数据采集，实现对消火栓偷水监测、远程报警等，消火栓监测终端采用</w:t>
      </w:r>
      <w:r w:rsidRPr="00003DE7">
        <w:rPr>
          <w:rFonts w:ascii="Times New Roman" w:hAnsi="Times New Roman" w:hint="eastAsia"/>
        </w:rPr>
        <w:t>NB-IOT</w:t>
      </w:r>
      <w:r w:rsidRPr="00003DE7">
        <w:rPr>
          <w:rFonts w:ascii="Times New Roman" w:hAnsi="Times New Roman" w:hint="eastAsia"/>
        </w:rPr>
        <w:t>通讯方式将数据远程传输到远程监测系统平台，实现消火栓实时监测、告警处理、统计分析、视频联动等功能。</w:t>
      </w:r>
    </w:p>
    <w:p w14:paraId="3860EE87" w14:textId="77777777" w:rsidR="00A37C52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产品功能</w:t>
      </w:r>
    </w:p>
    <w:p w14:paraId="4FDB744C" w14:textId="3D24C616" w:rsidR="00AD3372" w:rsidRPr="006634AF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634AF">
        <w:rPr>
          <w:rFonts w:ascii="Times New Roman" w:hAnsi="Times New Roman" w:hint="eastAsia"/>
          <w:b/>
          <w:bCs/>
        </w:rPr>
        <w:t>1</w:t>
      </w:r>
      <w:r w:rsidRPr="006634AF">
        <w:rPr>
          <w:rFonts w:ascii="Times New Roman" w:hAnsi="Times New Roman" w:hint="eastAsia"/>
          <w:b/>
          <w:bCs/>
        </w:rPr>
        <w:t>、消火栓压力监测</w:t>
      </w:r>
    </w:p>
    <w:p w14:paraId="310976CE" w14:textId="38DA7570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具备对消火栓管道压力采集，可对设定消火栓压力上、下限阈值，实现超阈值报警，并将监测的压力值、监测时间、设备信息等传输到远程监测系统平台。</w:t>
      </w:r>
    </w:p>
    <w:p w14:paraId="531F8597" w14:textId="10FA6DAD" w:rsidR="00AD3372" w:rsidRPr="006634AF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634AF">
        <w:rPr>
          <w:rFonts w:ascii="Times New Roman" w:hAnsi="Times New Roman" w:hint="eastAsia"/>
          <w:b/>
          <w:bCs/>
        </w:rPr>
        <w:t>2</w:t>
      </w:r>
      <w:r w:rsidRPr="006634AF">
        <w:rPr>
          <w:rFonts w:ascii="Times New Roman" w:hAnsi="Times New Roman" w:hint="eastAsia"/>
          <w:b/>
          <w:bCs/>
        </w:rPr>
        <w:t>、消火栓流量监测</w:t>
      </w:r>
    </w:p>
    <w:p w14:paraId="7B54DA01" w14:textId="3F7845A0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内置高精度流量传感器，具备对消火栓管道流量数据采集，根据流量传感器工作状态，判断消火栓开、关水时间，结合远程监测系统平台中权限管理功能，可分析是否属于违规取水情况。</w:t>
      </w:r>
    </w:p>
    <w:p w14:paraId="013C44A4" w14:textId="088EBD10" w:rsidR="00AD3372" w:rsidRPr="006634AF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634AF">
        <w:rPr>
          <w:rFonts w:ascii="Times New Roman" w:hAnsi="Times New Roman" w:hint="eastAsia"/>
          <w:b/>
          <w:bCs/>
        </w:rPr>
        <w:t>3</w:t>
      </w:r>
      <w:r w:rsidRPr="006634AF">
        <w:rPr>
          <w:rFonts w:ascii="Times New Roman" w:hAnsi="Times New Roman" w:hint="eastAsia"/>
          <w:b/>
          <w:bCs/>
        </w:rPr>
        <w:t>、数据远程传输</w:t>
      </w:r>
    </w:p>
    <w:p w14:paraId="0021E6D4" w14:textId="66F7CE6D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采用微功耗设计，采用当今主流的</w:t>
      </w:r>
      <w:r w:rsidRPr="00AD3372">
        <w:rPr>
          <w:rFonts w:ascii="Times New Roman" w:hAnsi="Times New Roman" w:hint="eastAsia"/>
        </w:rPr>
        <w:t>NB-IOT</w:t>
      </w:r>
      <w:r w:rsidRPr="00AD3372">
        <w:rPr>
          <w:rFonts w:ascii="Times New Roman" w:hAnsi="Times New Roman" w:hint="eastAsia"/>
        </w:rPr>
        <w:t>通讯，具备覆盖广、连接多、速率快、成本低、功耗低、架构优等特点。</w:t>
      </w:r>
    </w:p>
    <w:p w14:paraId="2FA0FCAE" w14:textId="4891BD43" w:rsidR="00AD3372" w:rsidRPr="006634AF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634AF">
        <w:rPr>
          <w:rFonts w:ascii="Times New Roman" w:hAnsi="Times New Roman" w:hint="eastAsia"/>
          <w:b/>
          <w:bCs/>
        </w:rPr>
        <w:t>4</w:t>
      </w:r>
      <w:r w:rsidRPr="006634AF">
        <w:rPr>
          <w:rFonts w:ascii="Times New Roman" w:hAnsi="Times New Roman" w:hint="eastAsia"/>
          <w:b/>
          <w:bCs/>
        </w:rPr>
        <w:t>、数据远程配置</w:t>
      </w:r>
    </w:p>
    <w:p w14:paraId="4E0A5DE3" w14:textId="1A1697E5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使用简单、维护方便</w:t>
      </w:r>
      <w:r w:rsidRPr="00AD3372">
        <w:rPr>
          <w:rFonts w:ascii="Times New Roman" w:hAnsi="Times New Roman" w:hint="eastAsia"/>
        </w:rPr>
        <w:t xml:space="preserve"> </w:t>
      </w:r>
      <w:r w:rsidRPr="00AD3372">
        <w:rPr>
          <w:rFonts w:ascii="Times New Roman" w:hAnsi="Times New Roman" w:hint="eastAsia"/>
        </w:rPr>
        <w:t>，可通过远程方式对设备采集周期、传输周期、告警阈值参数进行配置。</w:t>
      </w:r>
    </w:p>
    <w:p w14:paraId="47CDEC43" w14:textId="5201435B" w:rsidR="00DC1213" w:rsidRPr="00DC1213" w:rsidRDefault="00000000" w:rsidP="00DC1213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产品特点</w:t>
      </w:r>
    </w:p>
    <w:p w14:paraId="0835CC20" w14:textId="264CC6A8" w:rsidR="00AD3372" w:rsidRPr="006D5C56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D5C56">
        <w:rPr>
          <w:rFonts w:ascii="Times New Roman" w:hAnsi="Times New Roman" w:hint="eastAsia"/>
          <w:b/>
          <w:bCs/>
        </w:rPr>
        <w:t>1</w:t>
      </w:r>
      <w:r w:rsidRPr="006D5C56">
        <w:rPr>
          <w:rFonts w:ascii="Times New Roman" w:hAnsi="Times New Roman" w:hint="eastAsia"/>
          <w:b/>
          <w:bCs/>
        </w:rPr>
        <w:t>、通用性强</w:t>
      </w:r>
    </w:p>
    <w:p w14:paraId="12E49496" w14:textId="77777777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采用标准消火栓公称通径规格设计，采用标准法兰安装，适用于各种外观形态下的市政消火栓安装，可对地上消火栓监测及地下消火栓监测，广泛应用于国内各个地方的消火栓监测项目。</w:t>
      </w:r>
    </w:p>
    <w:p w14:paraId="6624F15E" w14:textId="152FF984" w:rsidR="00AD3372" w:rsidRPr="006D5C56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D5C56">
        <w:rPr>
          <w:rFonts w:ascii="Times New Roman" w:hAnsi="Times New Roman" w:hint="eastAsia"/>
          <w:b/>
          <w:bCs/>
        </w:rPr>
        <w:lastRenderedPageBreak/>
        <w:t>2</w:t>
      </w:r>
      <w:r w:rsidRPr="006D5C56">
        <w:rPr>
          <w:rFonts w:ascii="Times New Roman" w:hAnsi="Times New Roman" w:hint="eastAsia"/>
          <w:b/>
          <w:bCs/>
        </w:rPr>
        <w:t>、功能完善</w:t>
      </w:r>
    </w:p>
    <w:p w14:paraId="324C89CD" w14:textId="77777777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消火栓监测终端功能齐全，采用智能化设计，具备对消火栓管道压力、流量远程监测，可对压力、流量数据进行智能采集与分析，采集数据未超设定阈值时采用定时传输工作模式，采集数据超阈值时采用实时传输工作模式。</w:t>
      </w:r>
    </w:p>
    <w:p w14:paraId="3D4F5178" w14:textId="20321507" w:rsidR="00AD3372" w:rsidRPr="006D5C56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D5C56">
        <w:rPr>
          <w:rFonts w:ascii="Times New Roman" w:hAnsi="Times New Roman" w:hint="eastAsia"/>
          <w:b/>
          <w:bCs/>
        </w:rPr>
        <w:t>3</w:t>
      </w:r>
      <w:r w:rsidRPr="006D5C56">
        <w:rPr>
          <w:rFonts w:ascii="Times New Roman" w:hAnsi="Times New Roman" w:hint="eastAsia"/>
          <w:b/>
          <w:bCs/>
        </w:rPr>
        <w:t>、超低功耗</w:t>
      </w:r>
    </w:p>
    <w:p w14:paraId="26F533D3" w14:textId="77777777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采用超低功耗及</w:t>
      </w:r>
      <w:r w:rsidRPr="00AD3372">
        <w:rPr>
          <w:rFonts w:ascii="Times New Roman" w:hAnsi="Times New Roman" w:hint="eastAsia"/>
        </w:rPr>
        <w:t>NB-IOT</w:t>
      </w:r>
      <w:r w:rsidRPr="00AD3372">
        <w:rPr>
          <w:rFonts w:ascii="Times New Roman" w:hAnsi="Times New Roman" w:hint="eastAsia"/>
        </w:rPr>
        <w:t>通信技术设计，超长的传输距离及较好的穿透力，保证良好的信号传输。采用智能工作模式，测量准确、稳定、可靠。</w:t>
      </w:r>
    </w:p>
    <w:p w14:paraId="27D1E737" w14:textId="66DB3D6A" w:rsidR="00AD3372" w:rsidRPr="006D5C56" w:rsidRDefault="00AD3372" w:rsidP="00AD3372">
      <w:pPr>
        <w:ind w:firstLine="482"/>
        <w:rPr>
          <w:rFonts w:ascii="Times New Roman" w:hAnsi="Times New Roman"/>
          <w:b/>
          <w:bCs/>
        </w:rPr>
      </w:pPr>
      <w:r w:rsidRPr="006D5C56">
        <w:rPr>
          <w:rFonts w:ascii="Times New Roman" w:hAnsi="Times New Roman" w:hint="eastAsia"/>
          <w:b/>
          <w:bCs/>
        </w:rPr>
        <w:t>4</w:t>
      </w:r>
      <w:r w:rsidRPr="006D5C56">
        <w:rPr>
          <w:rFonts w:ascii="Times New Roman" w:hAnsi="Times New Roman" w:hint="eastAsia"/>
          <w:b/>
          <w:bCs/>
        </w:rPr>
        <w:t>、简单易用</w:t>
      </w:r>
    </w:p>
    <w:p w14:paraId="3AA00059" w14:textId="77777777" w:rsidR="00AD3372" w:rsidRPr="00AD3372" w:rsidRDefault="00AD3372" w:rsidP="00AD3372">
      <w:pPr>
        <w:ind w:firstLine="480"/>
        <w:rPr>
          <w:rFonts w:ascii="Times New Roman" w:hAnsi="Times New Roman"/>
        </w:rPr>
      </w:pPr>
      <w:r w:rsidRPr="00AD3372">
        <w:rPr>
          <w:rFonts w:ascii="Times New Roman" w:hAnsi="Times New Roman" w:hint="eastAsia"/>
        </w:rPr>
        <w:t>消火栓监测终端配套远程参数配置软件、监测</w:t>
      </w:r>
      <w:r w:rsidRPr="00AD3372">
        <w:rPr>
          <w:rFonts w:ascii="Times New Roman" w:hAnsi="Times New Roman" w:hint="eastAsia"/>
        </w:rPr>
        <w:t>APP</w:t>
      </w:r>
      <w:r w:rsidRPr="00AD3372">
        <w:rPr>
          <w:rFonts w:ascii="Times New Roman" w:hAnsi="Times New Roman" w:hint="eastAsia"/>
        </w:rPr>
        <w:t>、微信小程序等便捷工具，可通过远程方式对消火栓监测终端进行参数、阈值设置；通过产品唯一编号或二维码可快速查询设备信息、监测数据、历史数据，数据报表等。</w:t>
      </w:r>
    </w:p>
    <w:p w14:paraId="566AEBB9" w14:textId="4AC2C380" w:rsidR="00DC1213" w:rsidRPr="002846C6" w:rsidRDefault="00000000" w:rsidP="002846C6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规格参数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22"/>
        <w:gridCol w:w="6174"/>
      </w:tblGrid>
      <w:tr w:rsidR="002846C6" w:rsidRPr="002846C6" w14:paraId="24A5E0E3" w14:textId="77777777" w:rsidTr="00B10F3F">
        <w:trPr>
          <w:trHeight w:val="285"/>
          <w:tblHeader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FCAA4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846C6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参数项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4DB1AC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846C6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</w:rPr>
              <w:t>参数</w:t>
            </w:r>
          </w:p>
        </w:tc>
      </w:tr>
      <w:tr w:rsidR="002846C6" w:rsidRPr="002846C6" w14:paraId="4A968031" w14:textId="77777777" w:rsidTr="00B10F3F">
        <w:trPr>
          <w:trHeight w:val="285"/>
        </w:trPr>
        <w:tc>
          <w:tcPr>
            <w:tcW w:w="8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1304C" w14:textId="77777777" w:rsidR="002846C6" w:rsidRPr="002846C6" w:rsidRDefault="002846C6" w:rsidP="002846C6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压力参数</w:t>
            </w:r>
          </w:p>
        </w:tc>
      </w:tr>
      <w:tr w:rsidR="002846C6" w:rsidRPr="002846C6" w14:paraId="145C3C61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0B491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压力量程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BCD35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～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1.6Mpa</w:t>
            </w:r>
          </w:p>
        </w:tc>
      </w:tr>
      <w:tr w:rsidR="002846C6" w:rsidRPr="002846C6" w14:paraId="3D410B2F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50BB6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压力精度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F20FA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0.5%</w:t>
            </w:r>
            <w:r w:rsidRPr="002846C6">
              <w:rPr>
                <w:rFonts w:ascii="Times New Roman" w:hAnsi="Times New Roman"/>
                <w:sz w:val="21"/>
                <w:szCs w:val="21"/>
              </w:rPr>
              <w:t>FS</w:t>
            </w:r>
          </w:p>
        </w:tc>
      </w:tr>
      <w:tr w:rsidR="002846C6" w:rsidRPr="002846C6" w14:paraId="37F3B3DC" w14:textId="77777777" w:rsidTr="00B10F3F">
        <w:trPr>
          <w:trHeight w:val="285"/>
        </w:trPr>
        <w:tc>
          <w:tcPr>
            <w:tcW w:w="8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6E74A" w14:textId="77777777" w:rsidR="002846C6" w:rsidRPr="002846C6" w:rsidRDefault="002846C6" w:rsidP="002846C6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流量参数</w:t>
            </w:r>
          </w:p>
        </w:tc>
      </w:tr>
      <w:tr w:rsidR="002846C6" w:rsidRPr="002846C6" w14:paraId="5C7D6257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7DEAF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流速范围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6984C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0.1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～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6m/s</w:t>
            </w:r>
          </w:p>
        </w:tc>
      </w:tr>
      <w:tr w:rsidR="002846C6" w:rsidRPr="002846C6" w14:paraId="11277B25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28F6D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流量精度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5310D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2%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～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5%</w:t>
            </w:r>
          </w:p>
        </w:tc>
      </w:tr>
      <w:tr w:rsidR="002846C6" w:rsidRPr="002846C6" w14:paraId="090F7F55" w14:textId="77777777" w:rsidTr="00B10F3F">
        <w:trPr>
          <w:trHeight w:val="285"/>
        </w:trPr>
        <w:tc>
          <w:tcPr>
            <w:tcW w:w="8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BEF7E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其他参数</w:t>
            </w:r>
          </w:p>
        </w:tc>
      </w:tr>
      <w:tr w:rsidR="002846C6" w:rsidRPr="002846C6" w14:paraId="717CC34D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48917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通信方式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C0D74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NB-IOT</w:t>
            </w:r>
          </w:p>
        </w:tc>
      </w:tr>
      <w:tr w:rsidR="002846C6" w:rsidRPr="002846C6" w14:paraId="514245F0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D4899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通信协议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6F783" w14:textId="2CD2D00E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MQTT</w:t>
            </w:r>
          </w:p>
        </w:tc>
      </w:tr>
      <w:tr w:rsidR="002846C6" w:rsidRPr="002846C6" w14:paraId="565D15B8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1F0DC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联网时间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21E9B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10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～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30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秒</w:t>
            </w:r>
          </w:p>
        </w:tc>
      </w:tr>
      <w:tr w:rsidR="002846C6" w:rsidRPr="002846C6" w14:paraId="4AB782DA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725F6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采集周期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81A59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10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～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65535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秒（可远程配置，出厂默认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300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秒）</w:t>
            </w:r>
          </w:p>
        </w:tc>
      </w:tr>
      <w:tr w:rsidR="002846C6" w:rsidRPr="002846C6" w14:paraId="1A1ED1C8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23B9B6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传输周期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8771F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120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～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65535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秒（可远程配置，出厂默认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14400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秒）</w:t>
            </w:r>
          </w:p>
        </w:tc>
      </w:tr>
      <w:tr w:rsidR="002846C6" w:rsidRPr="002846C6" w14:paraId="07CC2E30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2A040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唤醒方式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A92BE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非接触式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\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定时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\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告警</w:t>
            </w:r>
          </w:p>
        </w:tc>
      </w:tr>
      <w:tr w:rsidR="002846C6" w:rsidRPr="002846C6" w14:paraId="0899A1E2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48C88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校准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00482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可设置校准标定值</w:t>
            </w:r>
          </w:p>
        </w:tc>
      </w:tr>
      <w:tr w:rsidR="002846C6" w:rsidRPr="002846C6" w14:paraId="6E5E96E2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4067D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电池容量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9A368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38AH</w:t>
            </w:r>
          </w:p>
        </w:tc>
      </w:tr>
      <w:tr w:rsidR="002846C6" w:rsidRPr="002846C6" w14:paraId="04A5EA21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F4E98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安装方式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6E5AC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DN100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法兰</w:t>
            </w:r>
          </w:p>
        </w:tc>
      </w:tr>
      <w:tr w:rsidR="002846C6" w:rsidRPr="002846C6" w14:paraId="2807DD57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3A404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防护等级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817DA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IP68</w:t>
            </w:r>
          </w:p>
        </w:tc>
      </w:tr>
      <w:tr w:rsidR="002846C6" w:rsidRPr="002846C6" w14:paraId="620B5C79" w14:textId="77777777" w:rsidTr="00B10F3F">
        <w:trPr>
          <w:trHeight w:val="28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30F99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探头材质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A34E0" w14:textId="77777777" w:rsidR="002846C6" w:rsidRPr="002846C6" w:rsidRDefault="002846C6" w:rsidP="002846C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846C6">
              <w:rPr>
                <w:rFonts w:ascii="Times New Roman" w:hAnsi="Times New Roman" w:hint="eastAsia"/>
                <w:sz w:val="21"/>
                <w:szCs w:val="21"/>
              </w:rPr>
              <w:t>304</w:t>
            </w:r>
            <w:r w:rsidRPr="002846C6">
              <w:rPr>
                <w:rFonts w:ascii="Times New Roman" w:hAnsi="Times New Roman" w:hint="eastAsia"/>
                <w:sz w:val="21"/>
                <w:szCs w:val="21"/>
              </w:rPr>
              <w:t>不锈钢材质</w:t>
            </w:r>
          </w:p>
        </w:tc>
      </w:tr>
    </w:tbl>
    <w:p w14:paraId="1BE4957C" w14:textId="77777777" w:rsidR="00DC1213" w:rsidRPr="00DC1213" w:rsidRDefault="00DC1213" w:rsidP="00DC1213">
      <w:pPr>
        <w:ind w:firstLine="480"/>
        <w:rPr>
          <w:rFonts w:hint="eastAsia"/>
        </w:rPr>
      </w:pPr>
    </w:p>
    <w:p w14:paraId="0905C9D3" w14:textId="6F9CE7C0" w:rsidR="00A37C52" w:rsidRDefault="00000000" w:rsidP="00B942E1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bookmarkStart w:id="0" w:name="_Toc183002725"/>
      <w:r>
        <w:rPr>
          <w:rFonts w:ascii="Times New Roman" w:hAnsi="Times New Roman" w:cs="Times New Roman"/>
          <w:b/>
          <w:bCs/>
        </w:rPr>
        <w:lastRenderedPageBreak/>
        <w:t>安装示意</w:t>
      </w:r>
      <w:bookmarkStart w:id="1" w:name="_Toc183002762"/>
      <w:bookmarkEnd w:id="0"/>
    </w:p>
    <w:p w14:paraId="79816A0C" w14:textId="75E91994" w:rsidR="00B942E1" w:rsidRPr="00B942E1" w:rsidRDefault="0046777C" w:rsidP="00870A17">
      <w:pPr>
        <w:ind w:firstLineChars="0" w:firstLine="0"/>
        <w:jc w:val="center"/>
        <w:rPr>
          <w:rFonts w:hint="eastAsia"/>
        </w:rPr>
      </w:pPr>
      <w:r w:rsidRPr="009E5B3C">
        <w:object w:dxaOrig="2340" w:dyaOrig="4681" w14:anchorId="2E420C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234.5pt" o:ole="">
            <v:imagedata r:id="rId16" o:title=""/>
          </v:shape>
          <o:OLEObject Type="Embed" ProgID="Photoshop.Image.13" ShapeID="_x0000_i1025" DrawAspect="Content" ObjectID="_1823755152" r:id="rId17">
            <o:FieldCodes>\s</o:FieldCodes>
          </o:OLEObject>
        </w:object>
      </w:r>
      <w:r>
        <w:rPr>
          <w:rFonts w:hint="eastAsia"/>
        </w:rPr>
        <w:t xml:space="preserve"> </w:t>
      </w:r>
      <w:r w:rsidRPr="009E5B3C">
        <w:rPr>
          <w:noProof/>
        </w:rPr>
        <w:drawing>
          <wp:inline distT="0" distB="0" distL="0" distR="0" wp14:anchorId="0A872EBE" wp14:editId="7F18D8C1">
            <wp:extent cx="3155993" cy="3124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0725" cy="31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64D7" w14:textId="77777777" w:rsidR="00A37C52" w:rsidRDefault="00000000" w:rsidP="00B942E1">
      <w:pPr>
        <w:ind w:firstLineChars="0" w:firstLine="0"/>
        <w:jc w:val="center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安装示意图</w:t>
      </w:r>
    </w:p>
    <w:p w14:paraId="625566FE" w14:textId="77777777" w:rsidR="00A37C52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典型案例</w:t>
      </w:r>
      <w:bookmarkEnd w:id="1"/>
    </w:p>
    <w:p w14:paraId="015D04C8" w14:textId="2AD0C4BD" w:rsidR="00A37C52" w:rsidRPr="00B942E1" w:rsidRDefault="005944FC" w:rsidP="00B942E1">
      <w:pPr>
        <w:ind w:firstLineChars="0" w:firstLine="0"/>
        <w:jc w:val="center"/>
        <w:rPr>
          <w:rFonts w:ascii="宋体" w:hAnsi="宋体" w:hint="eastAsia"/>
          <w:b/>
          <w:bCs/>
        </w:rPr>
      </w:pPr>
      <w:r w:rsidRPr="005944FC">
        <w:rPr>
          <w:rFonts w:ascii="宋体" w:hAnsi="宋体"/>
          <w:b/>
          <w:bCs/>
          <w:noProof/>
        </w:rPr>
        <w:drawing>
          <wp:inline distT="0" distB="0" distL="0" distR="0" wp14:anchorId="603DBEF2" wp14:editId="19C52289">
            <wp:extent cx="2319020" cy="3101080"/>
            <wp:effectExtent l="0" t="0" r="5080" b="4445"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EFD1A62D-0A18-C45A-FEB4-A1B544E6FD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EFD1A62D-0A18-C45A-FEB4-A1B544E6FD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329" cy="31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</w:rPr>
        <w:t xml:space="preserve"> </w:t>
      </w:r>
      <w:r w:rsidRPr="005944FC">
        <w:rPr>
          <w:rFonts w:ascii="宋体" w:hAnsi="宋体"/>
          <w:b/>
          <w:bCs/>
          <w:noProof/>
        </w:rPr>
        <w:drawing>
          <wp:inline distT="0" distB="0" distL="0" distR="0" wp14:anchorId="60E95210" wp14:editId="5C3EBD76">
            <wp:extent cx="2276947" cy="3098228"/>
            <wp:effectExtent l="0" t="0" r="9525" b="6985"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id="{B3784E52-4FEC-1363-8AC1-6E1CEA753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id="{B3784E52-4FEC-1363-8AC1-6E1CEA7538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/>
                    <a:stretch>
                      <a:fillRect/>
                    </a:stretch>
                  </pic:blipFill>
                  <pic:spPr>
                    <a:xfrm>
                      <a:off x="0" y="0"/>
                      <a:ext cx="2293948" cy="312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0C59" w14:textId="77777777" w:rsidR="00A37C52" w:rsidRDefault="00000000" w:rsidP="0021121F">
      <w:pPr>
        <w:spacing w:beforeLines="50" w:before="156"/>
        <w:ind w:firstLineChars="0" w:firstLine="0"/>
        <w:jc w:val="center"/>
        <w:rPr>
          <w:rFonts w:ascii="宋体" w:hAnsi="宋体" w:hint="eastAsia"/>
          <w:b/>
          <w:bCs/>
        </w:rPr>
        <w:sectPr w:rsidR="00A37C52">
          <w:footerReference w:type="default" r:id="rId2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宋体" w:hAnsi="宋体" w:hint="eastAsia"/>
          <w:b/>
          <w:bCs/>
        </w:rPr>
        <w:t>安装案例图</w:t>
      </w:r>
    </w:p>
    <w:p w14:paraId="061FAC2C" w14:textId="77777777" w:rsidR="00A37C52" w:rsidRDefault="00A37C52">
      <w:pPr>
        <w:ind w:firstLineChars="0" w:firstLine="0"/>
        <w:rPr>
          <w:rFonts w:ascii="Times New Roman" w:hAnsi="Times New Roman" w:cs="Times New Roman"/>
        </w:rPr>
      </w:pPr>
    </w:p>
    <w:p w14:paraId="081CB9E7" w14:textId="77777777" w:rsidR="00A37C52" w:rsidRDefault="00A37C52">
      <w:pPr>
        <w:ind w:firstLineChars="0" w:firstLine="0"/>
        <w:rPr>
          <w:rFonts w:ascii="Times New Roman" w:hAnsi="Times New Roman" w:cs="Times New Roman"/>
        </w:rPr>
      </w:pPr>
    </w:p>
    <w:sectPr w:rsidR="00A37C52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4B4A8" w14:textId="77777777" w:rsidR="00234317" w:rsidRDefault="00234317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0">
    <w:p w14:paraId="4CCCF364" w14:textId="77777777" w:rsidR="00234317" w:rsidRDefault="00234317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178DE" w14:textId="77777777" w:rsidR="00A37C52" w:rsidRDefault="00A37C52">
    <w:pPr>
      <w:pStyle w:val="a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06FF0" w14:textId="77777777" w:rsidR="00A37C52" w:rsidRDefault="00A37C52">
    <w:pPr>
      <w:pStyle w:val="a3"/>
      <w:ind w:firstLineChars="0" w:firstLine="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CE88" w14:textId="77777777" w:rsidR="00A37C52" w:rsidRDefault="00A37C52">
    <w:pPr>
      <w:pStyle w:val="a3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1796506"/>
    </w:sdtPr>
    <w:sdtContent>
      <w:p w14:paraId="3CDD4939" w14:textId="77777777" w:rsidR="00A37C52" w:rsidRDefault="00000000" w:rsidP="0048775E">
        <w:pPr>
          <w:pStyle w:val="a3"/>
          <w:ind w:firstLineChars="0" w:firstLine="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7341431"/>
    </w:sdtPr>
    <w:sdtContent>
      <w:p w14:paraId="0B88FEBF" w14:textId="77777777" w:rsidR="00A37C52" w:rsidRDefault="00000000">
        <w:pPr>
          <w:pStyle w:val="a3"/>
          <w:ind w:firstLine="360"/>
          <w:jc w:val="center"/>
          <w:rPr>
            <w:rFonts w:hint="eastAsi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6FD5E" w14:textId="77777777" w:rsidR="00234317" w:rsidRDefault="00234317">
      <w:pPr>
        <w:ind w:firstLine="480"/>
        <w:rPr>
          <w:rFonts w:hint="eastAsia"/>
        </w:rPr>
      </w:pPr>
      <w:r>
        <w:separator/>
      </w:r>
    </w:p>
  </w:footnote>
  <w:footnote w:type="continuationSeparator" w:id="0">
    <w:p w14:paraId="14FEE29A" w14:textId="77777777" w:rsidR="00234317" w:rsidRDefault="00234317">
      <w:pPr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B0760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7C97C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7" o:spid="_x0000_s1026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7DD02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64D94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8" o:spid="_x0000_s1027" type="#_x0000_t75" style="position:absolute;left:0;text-align:left;margin-left:-91.85pt;margin-top:-95.55pt;width:595.45pt;height:981.05pt;z-index:-251655168;mso-position-horizontal-relative:margin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4A29F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7F3B3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6" o:spid="_x0000_s1025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D23C4" w14:textId="77777777" w:rsidR="00A37C52" w:rsidRDefault="00000000">
    <w:pPr>
      <w:pStyle w:val="a5"/>
      <w:tabs>
        <w:tab w:val="left" w:pos="1362"/>
      </w:tabs>
      <w:ind w:firstLine="360"/>
      <w:jc w:val="both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1D48BEE0" wp14:editId="0ACF5D70">
          <wp:simplePos x="0" y="0"/>
          <wp:positionH relativeFrom="column">
            <wp:posOffset>-1149985</wp:posOffset>
          </wp:positionH>
          <wp:positionV relativeFrom="paragraph">
            <wp:posOffset>-532765</wp:posOffset>
          </wp:positionV>
          <wp:extent cx="7539990" cy="10661650"/>
          <wp:effectExtent l="0" t="0" r="3810" b="6350"/>
          <wp:wrapNone/>
          <wp:docPr id="18297084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70846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65" cy="10691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54AE0"/>
    <w:multiLevelType w:val="hybridMultilevel"/>
    <w:tmpl w:val="882C91C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C61DB7"/>
    <w:multiLevelType w:val="multilevel"/>
    <w:tmpl w:val="139A3D1C"/>
    <w:lvl w:ilvl="0">
      <w:start w:val="1"/>
      <w:numFmt w:val="decimal"/>
      <w:lvlText w:val="%1、"/>
      <w:lvlJc w:val="left"/>
      <w:pPr>
        <w:ind w:left="900" w:hanging="42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1D07A27"/>
    <w:multiLevelType w:val="multilevel"/>
    <w:tmpl w:val="57DAD1E0"/>
    <w:lvl w:ilvl="0">
      <w:start w:val="1"/>
      <w:numFmt w:val="decimal"/>
      <w:lvlText w:val="%1、"/>
      <w:lvlJc w:val="left"/>
      <w:pPr>
        <w:ind w:left="900" w:hanging="42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71835A5"/>
    <w:multiLevelType w:val="multilevel"/>
    <w:tmpl w:val="771835A5"/>
    <w:lvl w:ilvl="0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40"/>
      </w:pPr>
    </w:lvl>
    <w:lvl w:ilvl="2">
      <w:start w:val="1"/>
      <w:numFmt w:val="lowerRoman"/>
      <w:lvlText w:val="%3."/>
      <w:lvlJc w:val="right"/>
      <w:pPr>
        <w:ind w:left="1802" w:hanging="440"/>
      </w:pPr>
    </w:lvl>
    <w:lvl w:ilvl="3">
      <w:start w:val="1"/>
      <w:numFmt w:val="decimal"/>
      <w:lvlText w:val="%4."/>
      <w:lvlJc w:val="left"/>
      <w:pPr>
        <w:ind w:left="2242" w:hanging="440"/>
      </w:pPr>
    </w:lvl>
    <w:lvl w:ilvl="4">
      <w:start w:val="1"/>
      <w:numFmt w:val="lowerLetter"/>
      <w:lvlText w:val="%5)"/>
      <w:lvlJc w:val="left"/>
      <w:pPr>
        <w:ind w:left="2682" w:hanging="440"/>
      </w:pPr>
    </w:lvl>
    <w:lvl w:ilvl="5">
      <w:start w:val="1"/>
      <w:numFmt w:val="lowerRoman"/>
      <w:lvlText w:val="%6."/>
      <w:lvlJc w:val="right"/>
      <w:pPr>
        <w:ind w:left="3122" w:hanging="440"/>
      </w:pPr>
    </w:lvl>
    <w:lvl w:ilvl="6">
      <w:start w:val="1"/>
      <w:numFmt w:val="decimal"/>
      <w:lvlText w:val="%7."/>
      <w:lvlJc w:val="left"/>
      <w:pPr>
        <w:ind w:left="3562" w:hanging="440"/>
      </w:pPr>
    </w:lvl>
    <w:lvl w:ilvl="7">
      <w:start w:val="1"/>
      <w:numFmt w:val="lowerLetter"/>
      <w:lvlText w:val="%8)"/>
      <w:lvlJc w:val="left"/>
      <w:pPr>
        <w:ind w:left="4002" w:hanging="440"/>
      </w:pPr>
    </w:lvl>
    <w:lvl w:ilvl="8">
      <w:start w:val="1"/>
      <w:numFmt w:val="lowerRoman"/>
      <w:lvlText w:val="%9."/>
      <w:lvlJc w:val="right"/>
      <w:pPr>
        <w:ind w:left="4442" w:hanging="440"/>
      </w:pPr>
    </w:lvl>
  </w:abstractNum>
  <w:abstractNum w:abstractNumId="4" w15:restartNumberingAfterBreak="0">
    <w:nsid w:val="7CBA3361"/>
    <w:multiLevelType w:val="multilevel"/>
    <w:tmpl w:val="7CBA3361"/>
    <w:lvl w:ilvl="0">
      <w:start w:val="1"/>
      <w:numFmt w:val="chineseCountingThousand"/>
      <w:suff w:val="nothing"/>
      <w:lvlText w:val="%1、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FB22F6B"/>
    <w:multiLevelType w:val="hybridMultilevel"/>
    <w:tmpl w:val="6BAC143C"/>
    <w:lvl w:ilvl="0" w:tplc="2FDA0A5A">
      <w:start w:val="1"/>
      <w:numFmt w:val="decimal"/>
      <w:lvlText w:val="(%1)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num w:numId="1" w16cid:durableId="1027291583">
    <w:abstractNumId w:val="4"/>
  </w:num>
  <w:num w:numId="2" w16cid:durableId="172379448">
    <w:abstractNumId w:val="3"/>
  </w:num>
  <w:num w:numId="3" w16cid:durableId="4545615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83037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938630">
    <w:abstractNumId w:val="1"/>
  </w:num>
  <w:num w:numId="6" w16cid:durableId="206453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E0"/>
    <w:rsid w:val="00002471"/>
    <w:rsid w:val="00003DE7"/>
    <w:rsid w:val="00007B54"/>
    <w:rsid w:val="0001736F"/>
    <w:rsid w:val="00021BBD"/>
    <w:rsid w:val="00022550"/>
    <w:rsid w:val="000229EC"/>
    <w:rsid w:val="00031E92"/>
    <w:rsid w:val="00035EF1"/>
    <w:rsid w:val="0005345F"/>
    <w:rsid w:val="0007048C"/>
    <w:rsid w:val="000716D5"/>
    <w:rsid w:val="00076E20"/>
    <w:rsid w:val="000B42EA"/>
    <w:rsid w:val="000C3C47"/>
    <w:rsid w:val="000D6049"/>
    <w:rsid w:val="000E6983"/>
    <w:rsid w:val="001000F4"/>
    <w:rsid w:val="00127ED0"/>
    <w:rsid w:val="00196512"/>
    <w:rsid w:val="0019653E"/>
    <w:rsid w:val="001A5158"/>
    <w:rsid w:val="001A5E41"/>
    <w:rsid w:val="001F7BE6"/>
    <w:rsid w:val="002021B4"/>
    <w:rsid w:val="002038CE"/>
    <w:rsid w:val="002100B6"/>
    <w:rsid w:val="0021121F"/>
    <w:rsid w:val="00225796"/>
    <w:rsid w:val="00234317"/>
    <w:rsid w:val="002367ED"/>
    <w:rsid w:val="00260215"/>
    <w:rsid w:val="00265285"/>
    <w:rsid w:val="0028046D"/>
    <w:rsid w:val="002846C6"/>
    <w:rsid w:val="0028504C"/>
    <w:rsid w:val="002A0F97"/>
    <w:rsid w:val="002A26A3"/>
    <w:rsid w:val="002C089A"/>
    <w:rsid w:val="002C22B0"/>
    <w:rsid w:val="002D0D2A"/>
    <w:rsid w:val="002D20CE"/>
    <w:rsid w:val="002E31FE"/>
    <w:rsid w:val="002F212A"/>
    <w:rsid w:val="00303175"/>
    <w:rsid w:val="003128C2"/>
    <w:rsid w:val="00313F96"/>
    <w:rsid w:val="00316919"/>
    <w:rsid w:val="00317A97"/>
    <w:rsid w:val="003245C0"/>
    <w:rsid w:val="00324EFB"/>
    <w:rsid w:val="0032769A"/>
    <w:rsid w:val="0033474E"/>
    <w:rsid w:val="00336A4B"/>
    <w:rsid w:val="00361CA6"/>
    <w:rsid w:val="00390CD8"/>
    <w:rsid w:val="00393986"/>
    <w:rsid w:val="00394944"/>
    <w:rsid w:val="003C59EE"/>
    <w:rsid w:val="003E3098"/>
    <w:rsid w:val="003F1EBE"/>
    <w:rsid w:val="003F30E6"/>
    <w:rsid w:val="00405084"/>
    <w:rsid w:val="0045153A"/>
    <w:rsid w:val="00463669"/>
    <w:rsid w:val="00463A5A"/>
    <w:rsid w:val="0046777C"/>
    <w:rsid w:val="0048254D"/>
    <w:rsid w:val="00482917"/>
    <w:rsid w:val="00483680"/>
    <w:rsid w:val="0048775E"/>
    <w:rsid w:val="004A4484"/>
    <w:rsid w:val="004B1F6A"/>
    <w:rsid w:val="004E4B0D"/>
    <w:rsid w:val="00503E28"/>
    <w:rsid w:val="005227B0"/>
    <w:rsid w:val="00522837"/>
    <w:rsid w:val="00541094"/>
    <w:rsid w:val="00543447"/>
    <w:rsid w:val="00544925"/>
    <w:rsid w:val="00561EAC"/>
    <w:rsid w:val="00570D7A"/>
    <w:rsid w:val="00581441"/>
    <w:rsid w:val="00593613"/>
    <w:rsid w:val="005944FC"/>
    <w:rsid w:val="005953A0"/>
    <w:rsid w:val="00597607"/>
    <w:rsid w:val="005A7B5E"/>
    <w:rsid w:val="005C3DA6"/>
    <w:rsid w:val="005E074C"/>
    <w:rsid w:val="005E2ED8"/>
    <w:rsid w:val="00632B07"/>
    <w:rsid w:val="00635FE1"/>
    <w:rsid w:val="0064555B"/>
    <w:rsid w:val="0065380C"/>
    <w:rsid w:val="00656937"/>
    <w:rsid w:val="006634AF"/>
    <w:rsid w:val="006728D3"/>
    <w:rsid w:val="00674B79"/>
    <w:rsid w:val="0069488C"/>
    <w:rsid w:val="006A5CD4"/>
    <w:rsid w:val="006C3FD5"/>
    <w:rsid w:val="006D5C56"/>
    <w:rsid w:val="006D6A69"/>
    <w:rsid w:val="006E26DE"/>
    <w:rsid w:val="006E34B4"/>
    <w:rsid w:val="006E624B"/>
    <w:rsid w:val="006F06EA"/>
    <w:rsid w:val="006F0C43"/>
    <w:rsid w:val="00723150"/>
    <w:rsid w:val="007401A5"/>
    <w:rsid w:val="00746D2C"/>
    <w:rsid w:val="00752596"/>
    <w:rsid w:val="007561C5"/>
    <w:rsid w:val="00756804"/>
    <w:rsid w:val="0075793D"/>
    <w:rsid w:val="00762A62"/>
    <w:rsid w:val="00767E39"/>
    <w:rsid w:val="0077323E"/>
    <w:rsid w:val="00782BED"/>
    <w:rsid w:val="007856B0"/>
    <w:rsid w:val="007A1AC1"/>
    <w:rsid w:val="007A4EDC"/>
    <w:rsid w:val="007B5553"/>
    <w:rsid w:val="007E47DA"/>
    <w:rsid w:val="00804BF6"/>
    <w:rsid w:val="00830D3C"/>
    <w:rsid w:val="0083463F"/>
    <w:rsid w:val="00836A13"/>
    <w:rsid w:val="00846F63"/>
    <w:rsid w:val="00851322"/>
    <w:rsid w:val="00852A46"/>
    <w:rsid w:val="00865D00"/>
    <w:rsid w:val="00870A17"/>
    <w:rsid w:val="00875E10"/>
    <w:rsid w:val="00877B25"/>
    <w:rsid w:val="00880413"/>
    <w:rsid w:val="0089356E"/>
    <w:rsid w:val="00897E86"/>
    <w:rsid w:val="008B01EE"/>
    <w:rsid w:val="008B08D9"/>
    <w:rsid w:val="008B4C96"/>
    <w:rsid w:val="008C08BF"/>
    <w:rsid w:val="008D6365"/>
    <w:rsid w:val="008E7B4B"/>
    <w:rsid w:val="009018A3"/>
    <w:rsid w:val="00901BA1"/>
    <w:rsid w:val="009023A4"/>
    <w:rsid w:val="00902AC1"/>
    <w:rsid w:val="00927679"/>
    <w:rsid w:val="00955E69"/>
    <w:rsid w:val="00956BC9"/>
    <w:rsid w:val="009B7FAC"/>
    <w:rsid w:val="009D24AB"/>
    <w:rsid w:val="009D2700"/>
    <w:rsid w:val="009E08AB"/>
    <w:rsid w:val="009F16D2"/>
    <w:rsid w:val="00A0012E"/>
    <w:rsid w:val="00A03770"/>
    <w:rsid w:val="00A13563"/>
    <w:rsid w:val="00A1707A"/>
    <w:rsid w:val="00A23A2C"/>
    <w:rsid w:val="00A31016"/>
    <w:rsid w:val="00A37C52"/>
    <w:rsid w:val="00A749E4"/>
    <w:rsid w:val="00A76313"/>
    <w:rsid w:val="00A83438"/>
    <w:rsid w:val="00A953AD"/>
    <w:rsid w:val="00AC2CD8"/>
    <w:rsid w:val="00AD3372"/>
    <w:rsid w:val="00AD3898"/>
    <w:rsid w:val="00AE0A40"/>
    <w:rsid w:val="00AE364E"/>
    <w:rsid w:val="00AE533B"/>
    <w:rsid w:val="00AE6D78"/>
    <w:rsid w:val="00B368BB"/>
    <w:rsid w:val="00B42E6A"/>
    <w:rsid w:val="00B6482E"/>
    <w:rsid w:val="00B676E7"/>
    <w:rsid w:val="00B717E9"/>
    <w:rsid w:val="00B76434"/>
    <w:rsid w:val="00B942E1"/>
    <w:rsid w:val="00BA06A9"/>
    <w:rsid w:val="00BA1109"/>
    <w:rsid w:val="00BA5AB8"/>
    <w:rsid w:val="00BB161F"/>
    <w:rsid w:val="00BC408F"/>
    <w:rsid w:val="00BC6610"/>
    <w:rsid w:val="00BF54C5"/>
    <w:rsid w:val="00C135D0"/>
    <w:rsid w:val="00C21B4B"/>
    <w:rsid w:val="00C35F5C"/>
    <w:rsid w:val="00C63660"/>
    <w:rsid w:val="00C664BF"/>
    <w:rsid w:val="00C66AB5"/>
    <w:rsid w:val="00C847ED"/>
    <w:rsid w:val="00C90D53"/>
    <w:rsid w:val="00C9345D"/>
    <w:rsid w:val="00C95BEE"/>
    <w:rsid w:val="00CB0DDE"/>
    <w:rsid w:val="00CB4179"/>
    <w:rsid w:val="00CE227E"/>
    <w:rsid w:val="00D13968"/>
    <w:rsid w:val="00D4602A"/>
    <w:rsid w:val="00D73851"/>
    <w:rsid w:val="00D80B2A"/>
    <w:rsid w:val="00D95705"/>
    <w:rsid w:val="00DA446B"/>
    <w:rsid w:val="00DB328E"/>
    <w:rsid w:val="00DC1213"/>
    <w:rsid w:val="00DC1B1F"/>
    <w:rsid w:val="00DF36E0"/>
    <w:rsid w:val="00E207F6"/>
    <w:rsid w:val="00E20EFC"/>
    <w:rsid w:val="00E240D5"/>
    <w:rsid w:val="00E3445E"/>
    <w:rsid w:val="00E36CE6"/>
    <w:rsid w:val="00E37022"/>
    <w:rsid w:val="00E53760"/>
    <w:rsid w:val="00E85B71"/>
    <w:rsid w:val="00EB2D0D"/>
    <w:rsid w:val="00ED0043"/>
    <w:rsid w:val="00EE6EE2"/>
    <w:rsid w:val="00F02950"/>
    <w:rsid w:val="00F03B7F"/>
    <w:rsid w:val="00F21860"/>
    <w:rsid w:val="00F3680A"/>
    <w:rsid w:val="00F457CC"/>
    <w:rsid w:val="00F674C6"/>
    <w:rsid w:val="00F7018B"/>
    <w:rsid w:val="00F77434"/>
    <w:rsid w:val="00F851AC"/>
    <w:rsid w:val="00F92626"/>
    <w:rsid w:val="00F95C18"/>
    <w:rsid w:val="00F96CC2"/>
    <w:rsid w:val="00FC0274"/>
    <w:rsid w:val="00FC77AD"/>
    <w:rsid w:val="00FD2208"/>
    <w:rsid w:val="00FF440D"/>
    <w:rsid w:val="016C0109"/>
    <w:rsid w:val="02915C6D"/>
    <w:rsid w:val="03E917DF"/>
    <w:rsid w:val="0591547A"/>
    <w:rsid w:val="05BC239F"/>
    <w:rsid w:val="1380268A"/>
    <w:rsid w:val="14414614"/>
    <w:rsid w:val="14C90AF0"/>
    <w:rsid w:val="16642D05"/>
    <w:rsid w:val="186E1EE5"/>
    <w:rsid w:val="199512AE"/>
    <w:rsid w:val="1B2C07EF"/>
    <w:rsid w:val="1C7D4A75"/>
    <w:rsid w:val="1FBA5176"/>
    <w:rsid w:val="20D52267"/>
    <w:rsid w:val="2F3C7955"/>
    <w:rsid w:val="30D13479"/>
    <w:rsid w:val="32E20814"/>
    <w:rsid w:val="32F87086"/>
    <w:rsid w:val="36631C6B"/>
    <w:rsid w:val="36710963"/>
    <w:rsid w:val="378D1B3C"/>
    <w:rsid w:val="38CB59A1"/>
    <w:rsid w:val="3A980264"/>
    <w:rsid w:val="3D8D2836"/>
    <w:rsid w:val="3EF707E7"/>
    <w:rsid w:val="3FB253FB"/>
    <w:rsid w:val="406E4D2A"/>
    <w:rsid w:val="41CD601E"/>
    <w:rsid w:val="46692168"/>
    <w:rsid w:val="4BAD2F0C"/>
    <w:rsid w:val="4BE13F29"/>
    <w:rsid w:val="4C107D48"/>
    <w:rsid w:val="53C27B7A"/>
    <w:rsid w:val="57866DDE"/>
    <w:rsid w:val="58614DC8"/>
    <w:rsid w:val="5B92737E"/>
    <w:rsid w:val="62FE0E03"/>
    <w:rsid w:val="65711400"/>
    <w:rsid w:val="66271FF8"/>
    <w:rsid w:val="6F5D1DDC"/>
    <w:rsid w:val="6FED3D79"/>
    <w:rsid w:val="71C825FF"/>
    <w:rsid w:val="72BA43E6"/>
    <w:rsid w:val="79A656C4"/>
    <w:rsid w:val="7E37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BEC42F"/>
  <w15:docId w15:val="{E1EF1530-EBE5-4B18-82A0-99A9BB61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宋体"/>
      <w:kern w:val="2"/>
      <w:sz w:val="24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/>
      <w:outlineLvl w:val="0"/>
    </w:pPr>
    <w:rPr>
      <w:rFonts w:asciiTheme="majorHAnsi" w:eastAsia="黑体" w:hAnsiTheme="majorHAnsi" w:cstheme="majorBidi"/>
      <w:sz w:val="44"/>
      <w:szCs w:val="48"/>
    </w:rPr>
  </w:style>
  <w:style w:type="paragraph" w:styleId="2">
    <w:name w:val="heading 2"/>
    <w:basedOn w:val="11"/>
    <w:next w:val="a"/>
    <w:link w:val="20"/>
    <w:uiPriority w:val="9"/>
    <w:unhideWhenUsed/>
    <w:qFormat/>
    <w:pPr>
      <w:outlineLvl w:val="1"/>
    </w:pPr>
    <w:rPr>
      <w:sz w:val="28"/>
      <w:szCs w:val="40"/>
    </w:rPr>
  </w:style>
  <w:style w:type="paragraph" w:styleId="3">
    <w:name w:val="heading 3"/>
    <w:basedOn w:val="11"/>
    <w:next w:val="a"/>
    <w:link w:val="30"/>
    <w:uiPriority w:val="9"/>
    <w:semiHidden/>
    <w:unhideWhenUsed/>
    <w:qFormat/>
    <w:pPr>
      <w:spacing w:before="160" w:after="80"/>
      <w:outlineLvl w:val="2"/>
    </w:pPr>
    <w:rPr>
      <w:rFonts w:eastAsiaTheme="majorEastAsia"/>
      <w:color w:val="0F4761" w:themeColor="accent1" w:themeShade="BF"/>
      <w:sz w:val="32"/>
      <w:szCs w:val="32"/>
    </w:rPr>
  </w:style>
  <w:style w:type="paragraph" w:styleId="4">
    <w:name w:val="heading 4"/>
    <w:basedOn w:val="11"/>
    <w:next w:val="a"/>
    <w:link w:val="40"/>
    <w:uiPriority w:val="9"/>
    <w:semiHidden/>
    <w:unhideWhenUsed/>
    <w:qFormat/>
    <w:pPr>
      <w:spacing w:before="80" w:after="40"/>
      <w:outlineLvl w:val="3"/>
    </w:pPr>
    <w:rPr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样式1"/>
    <w:basedOn w:val="1"/>
    <w:qFormat/>
    <w:pPr>
      <w:ind w:firstLineChars="0" w:firstLine="0"/>
      <w:outlineLvl w:val="9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</w:pPr>
    <w:rPr>
      <w:b/>
      <w:bCs/>
      <w:szCs w:val="2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Professional"/>
    <w:basedOn w:val="a1"/>
    <w:uiPriority w:val="99"/>
    <w:semiHidden/>
    <w:unhideWhenUsed/>
    <w:qFormat/>
    <w:pPr>
      <w:widowControl w:val="0"/>
      <w:spacing w:beforeLines="50" w:before="50" w:afterLines="50" w:after="5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d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="黑体" w:hAnsiTheme="majorHAnsi" w:cstheme="majorBidi"/>
      <w:sz w:val="44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sz w:val="28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aliases w:val="List,text,图表,C503-正文,表,List1,插入表格,M列出段落,段落-二代,（黄底红字）,编号1),第一章 标题,lp1,正文段落1,FooterText,numbered,Paragraphe de liste1,符号列表,编号,Bullet List,图名,正文内容,Bulletr List Paragraph,List Paragraph21,List Paragraph11,标书正文,无缩进,ZJGIS列表项,列出段落111,段落样式,List Paragraph"/>
    <w:basedOn w:val="a"/>
    <w:link w:val="af1"/>
    <w:uiPriority w:val="34"/>
    <w:qFormat/>
    <w:pPr>
      <w:ind w:left="720"/>
      <w:contextualSpacing/>
    </w:p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3">
    <w:name w:val="明显引用 字符"/>
    <w:basedOn w:val="a0"/>
    <w:link w:val="af2"/>
    <w:uiPriority w:val="30"/>
    <w:qFormat/>
    <w:rPr>
      <w:i/>
      <w:iCs/>
      <w:color w:val="0F4761" w:themeColor="accent1" w:themeShade="BF"/>
    </w:rPr>
  </w:style>
  <w:style w:type="character" w:customStyle="1" w:styleId="13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eastAsiaTheme="majorEastAsia"/>
      <w:color w:val="0F4761" w:themeColor="accent1" w:themeShade="BF"/>
      <w:kern w:val="0"/>
      <w:sz w:val="32"/>
      <w:szCs w:val="32"/>
      <w14:ligatures w14:val="none"/>
    </w:rPr>
  </w:style>
  <w:style w:type="paragraph" w:customStyle="1" w:styleId="af4">
    <w:name w:val="表格文本"/>
    <w:basedOn w:val="a"/>
    <w:qFormat/>
    <w:pPr>
      <w:widowControl/>
      <w:spacing w:line="240" w:lineRule="auto"/>
      <w:ind w:firstLineChars="0" w:firstLine="0"/>
      <w:jc w:val="center"/>
    </w:pPr>
    <w:rPr>
      <w:rFonts w:ascii="Calibri" w:eastAsia="仿宋" w:hAnsi="Calibri" w:cs="宋体"/>
      <w:szCs w:val="24"/>
      <w14:ligatures w14:val="none"/>
    </w:rPr>
  </w:style>
  <w:style w:type="paragraph" w:customStyle="1" w:styleId="100">
    <w:name w:val="正文10"/>
    <w:basedOn w:val="a"/>
    <w:qFormat/>
    <w:pPr>
      <w:spacing w:after="120"/>
      <w:ind w:firstLine="480"/>
    </w:pPr>
    <w:rPr>
      <w:rFonts w:ascii="Times New Roman" w:hAnsi="Times New Roman" w:cs="Times New Roman"/>
      <w14:ligatures w14:val="none"/>
    </w:rPr>
  </w:style>
  <w:style w:type="paragraph" w:customStyle="1" w:styleId="af5">
    <w:name w:val="图注"/>
    <w:qFormat/>
    <w:pPr>
      <w:spacing w:beforeLines="50" w:before="50" w:line="360" w:lineRule="auto"/>
      <w:jc w:val="center"/>
    </w:pPr>
    <w:rPr>
      <w:rFonts w:ascii="Times New Roman" w:eastAsia="宋体" w:hAnsi="Times New Roman"/>
      <w:b/>
      <w:bCs/>
      <w:kern w:val="44"/>
      <w:sz w:val="21"/>
      <w:szCs w:val="44"/>
    </w:rPr>
  </w:style>
  <w:style w:type="table" w:customStyle="1" w:styleId="table">
    <w:name w:val="table"/>
    <w:basedOn w:val="ac"/>
    <w:qFormat/>
    <w:pPr>
      <w:widowControl/>
      <w:spacing w:beforeLines="0" w:before="0" w:afterLines="0" w:after="0" w:line="240" w:lineRule="auto"/>
    </w:pPr>
    <w:rPr>
      <w:rFonts w:ascii="Times New Roman" w:eastAsia="Times New Roman" w:hAnsi="Times New Roman" w:cs="Arial"/>
    </w:rPr>
    <w:tblPr/>
    <w:trPr>
      <w:cantSplit/>
    </w:tr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af6">
    <w:name w:val="文档正文"/>
    <w:basedOn w:val="a"/>
    <w:qFormat/>
    <w:pPr>
      <w:tabs>
        <w:tab w:val="left" w:pos="720"/>
        <w:tab w:val="left" w:pos="900"/>
      </w:tabs>
      <w:adjustRightInd w:val="0"/>
      <w:spacing w:line="440" w:lineRule="exact"/>
      <w:ind w:left="720" w:hanging="360"/>
      <w:textAlignment w:val="baseline"/>
    </w:pPr>
    <w:rPr>
      <w:rFonts w:ascii="Arial Narrow" w:hAnsi="Arial Narrow" w:cs="Times New Roman"/>
      <w:kern w:val="0"/>
      <w:szCs w:val="24"/>
    </w:rPr>
  </w:style>
  <w:style w:type="character" w:customStyle="1" w:styleId="af1">
    <w:name w:val="列表段落 字符"/>
    <w:aliases w:val="List 字符,text 字符,图表 字符,C503-正文 字符,表 字符,List1 字符,插入表格 字符,M列出段落 字符,段落-二代 字符,（黄底红字） 字符,编号1) 字符,第一章 标题 字符,lp1 字符,正文段落1 字符,FooterText 字符,numbered 字符,Paragraphe de liste1 字符,符号列表 字符,编号 字符,Bullet List 字符,图名 字符,正文内容 字符,Bulletr List Paragraph 字符,标书正文 字符"/>
    <w:link w:val="af0"/>
    <w:uiPriority w:val="34"/>
    <w:qFormat/>
    <w:locked/>
    <w:rsid w:val="00DC1213"/>
    <w:rPr>
      <w:rFonts w:eastAsia="宋体"/>
      <w:kern w:val="2"/>
      <w:sz w:val="24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8F280A-AEF9-41DD-95CB-9C294A4E9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590</Words>
  <Characters>633</Characters>
  <Application>Microsoft Office Word</Application>
  <DocSecurity>0</DocSecurity>
  <Lines>52</Lines>
  <Paragraphs>67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 Wi</dc:creator>
  <cp:lastModifiedBy>Wa Wi</cp:lastModifiedBy>
  <cp:revision>235</cp:revision>
  <dcterms:created xsi:type="dcterms:W3CDTF">2025-03-10T01:26:00Z</dcterms:created>
  <dcterms:modified xsi:type="dcterms:W3CDTF">2025-11-04T01:53:00Z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eyJoZGlkIjoiZjFmZWIzNDg2MmIzZjExOTIzMmViNTBmYTMwYTk0ZWYiLCJ1c2VySWQiOiI2OTg3MjAxNzEifQ==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FC464BC4BDC341C8BD11AE7B6145D14E_13</vt:lpwstr>
  </property>
</Properties>
</file>