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FB569" w14:textId="77777777" w:rsidR="00AC088D" w:rsidRDefault="00AC088D">
      <w:pPr>
        <w:ind w:firstLineChars="0" w:firstLine="0"/>
        <w:jc w:val="center"/>
        <w:rPr>
          <w:rFonts w:ascii="Times New Roman" w:hAnsi="Times New Roman" w:cs="Times New Roman"/>
          <w:b/>
          <w:bCs/>
          <w:sz w:val="52"/>
          <w:szCs w:val="56"/>
        </w:rPr>
      </w:pPr>
    </w:p>
    <w:p w14:paraId="721F63F2" w14:textId="77777777" w:rsidR="00AC088D" w:rsidRDefault="00AC088D">
      <w:pPr>
        <w:ind w:firstLineChars="0" w:firstLine="0"/>
        <w:jc w:val="center"/>
        <w:rPr>
          <w:rFonts w:ascii="Times New Roman" w:hAnsi="Times New Roman" w:cs="Times New Roman"/>
          <w:b/>
          <w:bCs/>
          <w:sz w:val="52"/>
          <w:szCs w:val="56"/>
        </w:rPr>
      </w:pPr>
    </w:p>
    <w:p w14:paraId="2E455B7E" w14:textId="6CAE627E" w:rsidR="007F13EC" w:rsidRDefault="00465DE5">
      <w:pPr>
        <w:ind w:firstLineChars="0" w:firstLine="0"/>
        <w:jc w:val="center"/>
        <w:rPr>
          <w:rFonts w:ascii="Times New Roman" w:eastAsia="黑体" w:hAnsi="Times New Roman" w:cs="Times New Roman" w:hint="eastAsia"/>
          <w:b/>
          <w:bCs/>
          <w:sz w:val="72"/>
          <w:szCs w:val="96"/>
        </w:rPr>
      </w:pPr>
      <w:r w:rsidRPr="00465DE5">
        <w:rPr>
          <w:rFonts w:ascii="Times New Roman" w:eastAsia="黑体" w:hAnsi="Times New Roman" w:cs="Times New Roman" w:hint="eastAsia"/>
          <w:b/>
          <w:bCs/>
          <w:sz w:val="72"/>
          <w:szCs w:val="96"/>
        </w:rPr>
        <w:t>多普勒流量</w:t>
      </w:r>
      <w:r w:rsidR="007E7C65">
        <w:rPr>
          <w:rFonts w:ascii="Times New Roman" w:eastAsia="黑体" w:hAnsi="Times New Roman" w:cs="Times New Roman" w:hint="eastAsia"/>
          <w:b/>
          <w:bCs/>
          <w:sz w:val="72"/>
          <w:szCs w:val="96"/>
        </w:rPr>
        <w:t>计</w:t>
      </w:r>
    </w:p>
    <w:p w14:paraId="6B4173E4" w14:textId="3909210A" w:rsidR="00AC088D" w:rsidRDefault="00465DE5">
      <w:pPr>
        <w:ind w:firstLineChars="0" w:firstLine="0"/>
        <w:jc w:val="center"/>
        <w:rPr>
          <w:rFonts w:ascii="Times New Roman" w:eastAsia="黑体" w:hAnsi="Times New Roman" w:cs="Times New Roman"/>
          <w:sz w:val="52"/>
          <w:szCs w:val="56"/>
        </w:rPr>
      </w:pPr>
      <w:r>
        <w:rPr>
          <w:rFonts w:ascii="Times New Roman" w:eastAsia="黑体" w:hAnsi="Times New Roman" w:cs="Times New Roman"/>
          <w:sz w:val="52"/>
          <w:szCs w:val="56"/>
        </w:rPr>
        <w:t>产品</w:t>
      </w:r>
      <w:r>
        <w:rPr>
          <w:rFonts w:ascii="Times New Roman" w:eastAsia="黑体" w:hAnsi="Times New Roman" w:cs="Times New Roman" w:hint="eastAsia"/>
          <w:sz w:val="52"/>
          <w:szCs w:val="56"/>
        </w:rPr>
        <w:t>彩页</w:t>
      </w:r>
    </w:p>
    <w:p w14:paraId="4907E179" w14:textId="77777777" w:rsidR="00AC088D" w:rsidRDefault="00AC088D">
      <w:pPr>
        <w:ind w:firstLineChars="0" w:firstLine="0"/>
        <w:jc w:val="center"/>
        <w:rPr>
          <w:rFonts w:ascii="Times New Roman" w:eastAsia="黑体" w:hAnsi="Times New Roman" w:cs="Times New Roman"/>
          <w:sz w:val="52"/>
          <w:szCs w:val="56"/>
        </w:rPr>
      </w:pPr>
    </w:p>
    <w:p w14:paraId="4E61AB4F" w14:textId="37CA718D" w:rsidR="00AC088D" w:rsidRDefault="007F13EC">
      <w:pPr>
        <w:spacing w:line="240" w:lineRule="auto"/>
        <w:ind w:firstLineChars="0" w:firstLine="0"/>
        <w:jc w:val="center"/>
        <w:rPr>
          <w:rFonts w:ascii="Times New Roman" w:hAnsi="Times New Roman" w:cs="Times New Roman"/>
        </w:rPr>
      </w:pPr>
      <w:r>
        <w:rPr>
          <w:rFonts w:ascii="Times New Roman" w:hAnsi="Times New Roman" w:cs="Times New Roman"/>
          <w:noProof/>
          <w14:ligatures w14:val="none"/>
        </w:rPr>
        <w:drawing>
          <wp:inline distT="0" distB="0" distL="0" distR="0" wp14:anchorId="6C72F434" wp14:editId="5A1739D0">
            <wp:extent cx="5274310" cy="3515995"/>
            <wp:effectExtent l="0" t="0" r="0" b="0"/>
            <wp:docPr id="56222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2320" name="图片 562223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995"/>
                    </a:xfrm>
                    <a:prstGeom prst="rect">
                      <a:avLst/>
                    </a:prstGeom>
                  </pic:spPr>
                </pic:pic>
              </a:graphicData>
            </a:graphic>
          </wp:inline>
        </w:drawing>
      </w:r>
    </w:p>
    <w:p w14:paraId="13F5D310" w14:textId="77777777" w:rsidR="00AC088D" w:rsidRDefault="00AC088D">
      <w:pPr>
        <w:ind w:firstLineChars="0" w:firstLine="0"/>
        <w:jc w:val="center"/>
        <w:rPr>
          <w:rFonts w:ascii="Times New Roman" w:hAnsi="Times New Roman" w:cs="Times New Roman"/>
        </w:rPr>
        <w:sectPr w:rsidR="00AC088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pPr>
    </w:p>
    <w:p w14:paraId="58AECCBA" w14:textId="77777777" w:rsidR="00AC088D" w:rsidRDefault="00000000">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lastRenderedPageBreak/>
        <w:t>产品概述</w:t>
      </w:r>
    </w:p>
    <w:p w14:paraId="44F0D316" w14:textId="61698377" w:rsidR="00AC088D" w:rsidRDefault="00000000">
      <w:pPr>
        <w:ind w:firstLine="480"/>
        <w:rPr>
          <w:rFonts w:ascii="Times New Roman" w:hAnsi="Times New Roman"/>
        </w:rPr>
      </w:pPr>
      <w:r>
        <w:rPr>
          <w:rFonts w:ascii="Times New Roman" w:hAnsi="Times New Roman" w:hint="eastAsia"/>
        </w:rPr>
        <w:t>多普勒流量</w:t>
      </w:r>
      <w:r w:rsidR="007E7C65">
        <w:rPr>
          <w:rFonts w:ascii="Times New Roman" w:hAnsi="Times New Roman" w:hint="eastAsia"/>
        </w:rPr>
        <w:t>计</w:t>
      </w:r>
      <w:r>
        <w:rPr>
          <w:rFonts w:ascii="Times New Roman" w:hAnsi="Times New Roman" w:hint="eastAsia"/>
        </w:rPr>
        <w:t>是一款采用综合传感器技术设计的流量监测设备，采用低功耗设计，内置可快速更换的大容量长续航锂亚硫酰氯电池组供电，适用于城市排水管网流量监测、城市排口管道流量监测、水渠流量监测、暗涵流量监测等；多普勒超声波流量监测仪采用</w:t>
      </w:r>
      <w:r>
        <w:rPr>
          <w:rFonts w:ascii="Times New Roman" w:hAnsi="Times New Roman" w:hint="eastAsia"/>
        </w:rPr>
        <w:t>4G</w:t>
      </w:r>
      <w:r>
        <w:rPr>
          <w:rFonts w:ascii="Times New Roman" w:hAnsi="Times New Roman" w:hint="eastAsia"/>
        </w:rPr>
        <w:t>方式将数据远程传输到</w:t>
      </w:r>
      <w:r w:rsidR="00465DE5">
        <w:rPr>
          <w:rFonts w:ascii="Times New Roman" w:hAnsi="Times New Roman" w:hint="eastAsia"/>
        </w:rPr>
        <w:t>远程</w:t>
      </w:r>
      <w:r>
        <w:rPr>
          <w:rFonts w:ascii="Times New Roman" w:hAnsi="Times New Roman" w:hint="eastAsia"/>
        </w:rPr>
        <w:t>监测系统平台，实现排水管网流量监测、数据告警处理、统计分析等功能。</w:t>
      </w:r>
    </w:p>
    <w:p w14:paraId="65DED2D3" w14:textId="77777777" w:rsidR="00AC088D" w:rsidRDefault="00000000">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t>产品功能</w:t>
      </w:r>
    </w:p>
    <w:p w14:paraId="304ACEB5"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1</w:t>
      </w:r>
      <w:r>
        <w:rPr>
          <w:rFonts w:ascii="Times New Roman" w:hAnsi="Times New Roman" w:cs="Times New Roman" w:hint="eastAsia"/>
          <w:b/>
          <w:bCs/>
        </w:rPr>
        <w:t>、监测采集功能</w:t>
      </w:r>
    </w:p>
    <w:p w14:paraId="40E8B85E" w14:textId="6CAEAA1B" w:rsidR="00AC088D" w:rsidRDefault="00000000">
      <w:pPr>
        <w:ind w:firstLine="480"/>
        <w:rPr>
          <w:rFonts w:ascii="Times New Roman" w:hAnsi="Times New Roman"/>
        </w:rPr>
      </w:pPr>
      <w:r>
        <w:rPr>
          <w:rFonts w:ascii="Times New Roman" w:hAnsi="Times New Roman" w:hint="eastAsia"/>
        </w:rPr>
        <w:t>可以自动采集流量等数据，并通过</w:t>
      </w:r>
      <w:r>
        <w:rPr>
          <w:rFonts w:ascii="Times New Roman" w:hAnsi="Times New Roman" w:hint="eastAsia"/>
        </w:rPr>
        <w:t>4G</w:t>
      </w:r>
      <w:r>
        <w:rPr>
          <w:rFonts w:ascii="Times New Roman" w:hAnsi="Times New Roman" w:hint="eastAsia"/>
        </w:rPr>
        <w:t>通讯定时向</w:t>
      </w:r>
      <w:r w:rsidR="00465DE5">
        <w:rPr>
          <w:rFonts w:ascii="Times New Roman" w:hAnsi="Times New Roman" w:hint="eastAsia"/>
        </w:rPr>
        <w:t>远程</w:t>
      </w:r>
      <w:r>
        <w:rPr>
          <w:rFonts w:ascii="Times New Roman" w:hAnsi="Times New Roman" w:hint="eastAsia"/>
        </w:rPr>
        <w:t>监测系统平台发送采集数据，同时还包括系统电压、站点编号、信号强度等参数。</w:t>
      </w:r>
    </w:p>
    <w:p w14:paraId="3AF5B3FB"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2</w:t>
      </w:r>
      <w:r>
        <w:rPr>
          <w:rFonts w:ascii="Times New Roman" w:hAnsi="Times New Roman" w:cs="Times New Roman" w:hint="eastAsia"/>
          <w:b/>
          <w:bCs/>
        </w:rPr>
        <w:t>、数据存储功能</w:t>
      </w:r>
    </w:p>
    <w:p w14:paraId="7F06891C" w14:textId="77777777" w:rsidR="00AC088D" w:rsidRDefault="00000000">
      <w:pPr>
        <w:ind w:firstLine="480"/>
        <w:rPr>
          <w:rFonts w:ascii="Times New Roman" w:hAnsi="Times New Roman"/>
        </w:rPr>
      </w:pPr>
      <w:r>
        <w:rPr>
          <w:rFonts w:ascii="Times New Roman" w:hAnsi="Times New Roman" w:hint="eastAsia"/>
        </w:rPr>
        <w:t>具备数据存储功能，多普勒超声波流量监测仪自动数据存储芯片，可存储大于</w:t>
      </w:r>
      <w:r>
        <w:rPr>
          <w:rFonts w:ascii="Times New Roman" w:hAnsi="Times New Roman" w:hint="eastAsia"/>
        </w:rPr>
        <w:t>50</w:t>
      </w:r>
      <w:r>
        <w:rPr>
          <w:rFonts w:ascii="Times New Roman" w:hAnsi="Times New Roman" w:hint="eastAsia"/>
        </w:rPr>
        <w:t>万组监测数据。</w:t>
      </w:r>
    </w:p>
    <w:p w14:paraId="38C6EAB6"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3</w:t>
      </w:r>
      <w:r>
        <w:rPr>
          <w:rFonts w:ascii="Times New Roman" w:hAnsi="Times New Roman" w:cs="Times New Roman" w:hint="eastAsia"/>
          <w:b/>
          <w:bCs/>
        </w:rPr>
        <w:t>、断网补传功能</w:t>
      </w:r>
    </w:p>
    <w:p w14:paraId="4227258E" w14:textId="03C0BDC1" w:rsidR="00AC088D" w:rsidRDefault="00000000">
      <w:pPr>
        <w:ind w:firstLine="480"/>
        <w:rPr>
          <w:rFonts w:ascii="Times New Roman" w:hAnsi="Times New Roman"/>
        </w:rPr>
      </w:pPr>
      <w:r>
        <w:rPr>
          <w:rFonts w:ascii="Times New Roman" w:hAnsi="Times New Roman" w:hint="eastAsia"/>
        </w:rPr>
        <w:t>具备断点数据续传，可在信号较弱或者无信号情况下实现数据断点数据存储，并在数据正常联网后将断点的历史数据传输到监测系统平台。</w:t>
      </w:r>
    </w:p>
    <w:p w14:paraId="72D87F77"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4</w:t>
      </w:r>
      <w:r>
        <w:rPr>
          <w:rFonts w:ascii="Times New Roman" w:hAnsi="Times New Roman" w:cs="Times New Roman" w:hint="eastAsia"/>
          <w:b/>
          <w:bCs/>
        </w:rPr>
        <w:t>、电池监控功能</w:t>
      </w:r>
    </w:p>
    <w:p w14:paraId="769EF1FC" w14:textId="143C56FA" w:rsidR="00AC088D" w:rsidRDefault="00000000">
      <w:pPr>
        <w:ind w:firstLine="480"/>
        <w:rPr>
          <w:rFonts w:ascii="Times New Roman" w:hAnsi="Times New Roman" w:cs="Times New Roman"/>
        </w:rPr>
      </w:pPr>
      <w:r>
        <w:rPr>
          <w:rFonts w:ascii="Times New Roman" w:hAnsi="Times New Roman" w:hint="eastAsia"/>
        </w:rPr>
        <w:t>可监测电池的电压和电量百分比，当电池电压或电池电量过低时，后台显示电压状态，提醒用户及时更换电池，预防流量监测仪没电无法正常工作</w:t>
      </w:r>
      <w:r>
        <w:rPr>
          <w:rFonts w:ascii="Times New Roman" w:hAnsi="Times New Roman" w:cs="Times New Roman"/>
        </w:rPr>
        <w:t>。</w:t>
      </w:r>
    </w:p>
    <w:p w14:paraId="4AB65731"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5</w:t>
      </w:r>
      <w:r>
        <w:rPr>
          <w:rFonts w:ascii="Times New Roman" w:hAnsi="Times New Roman" w:cs="Times New Roman" w:hint="eastAsia"/>
          <w:b/>
          <w:bCs/>
        </w:rPr>
        <w:t>、多级报警功能</w:t>
      </w:r>
    </w:p>
    <w:p w14:paraId="503BDC60" w14:textId="77777777" w:rsidR="00AC088D" w:rsidRDefault="00000000">
      <w:pPr>
        <w:ind w:firstLine="480"/>
        <w:rPr>
          <w:rFonts w:ascii="Times New Roman" w:hAnsi="Times New Roman" w:cs="Times New Roman"/>
        </w:rPr>
      </w:pPr>
      <w:r>
        <w:rPr>
          <w:rFonts w:ascii="Times New Roman" w:hAnsi="Times New Roman" w:hint="eastAsia"/>
        </w:rPr>
        <w:t>根据雨量、径流流量要求，调整数据的采集周期、传输周期，以满足雨天调度及监测数据要求</w:t>
      </w:r>
      <w:r>
        <w:rPr>
          <w:rFonts w:ascii="Times New Roman" w:hAnsi="Times New Roman" w:cs="Times New Roman"/>
        </w:rPr>
        <w:t>。</w:t>
      </w:r>
    </w:p>
    <w:p w14:paraId="23822618"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6</w:t>
      </w:r>
      <w:r>
        <w:rPr>
          <w:rFonts w:ascii="Times New Roman" w:hAnsi="Times New Roman" w:cs="Times New Roman" w:hint="eastAsia"/>
          <w:b/>
          <w:bCs/>
        </w:rPr>
        <w:t>、远程配置功能</w:t>
      </w:r>
    </w:p>
    <w:p w14:paraId="52FC2AAE" w14:textId="77777777" w:rsidR="00AC088D" w:rsidRDefault="00000000">
      <w:pPr>
        <w:ind w:firstLine="480"/>
        <w:rPr>
          <w:rFonts w:ascii="Times New Roman" w:hAnsi="Times New Roman" w:cs="Times New Roman"/>
        </w:rPr>
      </w:pPr>
      <w:r>
        <w:rPr>
          <w:rFonts w:ascii="Times New Roman" w:hAnsi="Times New Roman" w:hint="eastAsia"/>
        </w:rPr>
        <w:t>通过服务平台可远程配置和读取多普勒超声波流量监测仪的工作模式和传感器的工作参数，也可通过蓝牙、本机进行设备参数配置，使用简单方便</w:t>
      </w:r>
      <w:r>
        <w:rPr>
          <w:rFonts w:ascii="Times New Roman" w:hAnsi="Times New Roman" w:cs="Times New Roman"/>
        </w:rPr>
        <w:t>。</w:t>
      </w:r>
    </w:p>
    <w:p w14:paraId="2EFE2563" w14:textId="77777777" w:rsidR="00AC088D" w:rsidRDefault="00000000">
      <w:pPr>
        <w:ind w:firstLine="482"/>
        <w:rPr>
          <w:rFonts w:ascii="Times New Roman" w:hAnsi="Times New Roman" w:cs="Times New Roman"/>
          <w:b/>
          <w:bCs/>
        </w:rPr>
      </w:pPr>
      <w:r>
        <w:rPr>
          <w:rFonts w:ascii="Times New Roman" w:hAnsi="Times New Roman" w:cs="Times New Roman" w:hint="eastAsia"/>
          <w:b/>
          <w:bCs/>
        </w:rPr>
        <w:t>7</w:t>
      </w:r>
      <w:r>
        <w:rPr>
          <w:rFonts w:ascii="Times New Roman" w:hAnsi="Times New Roman" w:cs="Times New Roman" w:hint="eastAsia"/>
          <w:b/>
          <w:bCs/>
        </w:rPr>
        <w:t>、多种工作模式</w:t>
      </w:r>
    </w:p>
    <w:p w14:paraId="59D9C504" w14:textId="720EAB0B" w:rsidR="00E335B3" w:rsidRPr="00E335B3" w:rsidRDefault="00000000" w:rsidP="00E335B3">
      <w:pPr>
        <w:ind w:firstLine="480"/>
        <w:rPr>
          <w:rFonts w:ascii="Times New Roman" w:hAnsi="Times New Roman" w:cs="Times New Roman"/>
        </w:rPr>
      </w:pPr>
      <w:r>
        <w:rPr>
          <w:rFonts w:ascii="Times New Roman" w:hAnsi="Times New Roman" w:hint="eastAsia"/>
        </w:rPr>
        <w:t>可根据用户需求和现场使用情况选择不同的工作模式，比如实时监测模式，</w:t>
      </w:r>
      <w:r>
        <w:rPr>
          <w:rFonts w:ascii="Times New Roman" w:hAnsi="Times New Roman" w:hint="eastAsia"/>
        </w:rPr>
        <w:lastRenderedPageBreak/>
        <w:t>可在线配置设备采集时间、采集间隔，支持实时查询</w:t>
      </w:r>
      <w:r>
        <w:rPr>
          <w:rFonts w:ascii="Times New Roman" w:hAnsi="Times New Roman" w:cs="Times New Roman"/>
        </w:rPr>
        <w:t>。</w:t>
      </w:r>
    </w:p>
    <w:p w14:paraId="27B59409" w14:textId="0E83F8AE" w:rsidR="00E335B3" w:rsidRDefault="00E335B3" w:rsidP="00E335B3">
      <w:pPr>
        <w:ind w:firstLine="482"/>
        <w:rPr>
          <w:rFonts w:ascii="Times New Roman" w:hAnsi="Times New Roman" w:cs="Times New Roman"/>
          <w:b/>
          <w:bCs/>
        </w:rPr>
      </w:pPr>
      <w:r>
        <w:rPr>
          <w:rFonts w:ascii="Times New Roman" w:hAnsi="Times New Roman" w:cs="Times New Roman" w:hint="eastAsia"/>
          <w:b/>
          <w:bCs/>
        </w:rPr>
        <w:t>8</w:t>
      </w:r>
      <w:r>
        <w:rPr>
          <w:rFonts w:ascii="Times New Roman" w:hAnsi="Times New Roman" w:cs="Times New Roman" w:hint="eastAsia"/>
          <w:b/>
          <w:bCs/>
        </w:rPr>
        <w:t>、实时液晶显示</w:t>
      </w:r>
    </w:p>
    <w:p w14:paraId="3D314F22" w14:textId="2808E7CD" w:rsidR="00E335B3" w:rsidRPr="00E335B3" w:rsidRDefault="00E335B3" w:rsidP="00E335B3">
      <w:pPr>
        <w:ind w:firstLine="480"/>
        <w:rPr>
          <w:rFonts w:ascii="Times New Roman" w:hAnsi="Times New Roman"/>
        </w:rPr>
      </w:pPr>
      <w:r>
        <w:rPr>
          <w:rFonts w:ascii="Times New Roman" w:hAnsi="Times New Roman" w:hint="eastAsia"/>
        </w:rPr>
        <w:t>采用</w:t>
      </w:r>
      <w:r>
        <w:rPr>
          <w:rFonts w:ascii="Times New Roman" w:hAnsi="Times New Roman" w:hint="eastAsia"/>
        </w:rPr>
        <w:t>LED</w:t>
      </w:r>
      <w:r>
        <w:rPr>
          <w:rFonts w:ascii="Times New Roman" w:hAnsi="Times New Roman" w:hint="eastAsia"/>
        </w:rPr>
        <w:t>液晶屏设计，可实时显示设备通信数据、流量监测数据、流速监测数据、液位监测数据、信号强度、电池电量等。</w:t>
      </w:r>
    </w:p>
    <w:p w14:paraId="0BDA6CB7" w14:textId="77777777" w:rsidR="00AC088D" w:rsidRDefault="00000000">
      <w:pPr>
        <w:pStyle w:val="2"/>
        <w:numPr>
          <w:ilvl w:val="0"/>
          <w:numId w:val="1"/>
        </w:numPr>
        <w:spacing w:beforeLines="50" w:before="156" w:afterLines="50" w:after="156"/>
        <w:ind w:left="442" w:hanging="442"/>
        <w:rPr>
          <w:rFonts w:ascii="Times New Roman" w:hAnsi="Times New Roman" w:cs="Times New Roman"/>
          <w:b/>
        </w:rPr>
      </w:pPr>
      <w:r>
        <w:rPr>
          <w:rFonts w:ascii="Times New Roman" w:hAnsi="Times New Roman" w:cs="Times New Roman"/>
          <w:b/>
        </w:rPr>
        <w:t>产品特点</w:t>
      </w:r>
    </w:p>
    <w:p w14:paraId="5589591C"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采用多普勒频移原理（面积法）进行测量，测量准确度高；</w:t>
      </w:r>
    </w:p>
    <w:p w14:paraId="112C5C98"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支持液位、流速、温度、流量综合监测功能强大；</w:t>
      </w:r>
    </w:p>
    <w:p w14:paraId="6DE8E964"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支持</w:t>
      </w:r>
      <w:r>
        <w:rPr>
          <w:rFonts w:ascii="Times New Roman" w:hAnsi="Times New Roman" w:hint="eastAsia"/>
        </w:rPr>
        <w:t>4G</w:t>
      </w:r>
      <w:r>
        <w:rPr>
          <w:rFonts w:ascii="Times New Roman" w:hAnsi="Times New Roman" w:hint="eastAsia"/>
        </w:rPr>
        <w:t>通讯方式将数据远程传输到流量监测系统平台；</w:t>
      </w:r>
    </w:p>
    <w:p w14:paraId="1B4E87AF"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采用低功耗设计，内置可快速更换的大容量长续航锂亚硫酰氯电池组供电，电池续航</w:t>
      </w:r>
      <w:r>
        <w:rPr>
          <w:rFonts w:ascii="Times New Roman" w:hAnsi="Times New Roman" w:hint="eastAsia"/>
        </w:rPr>
        <w:t>3</w:t>
      </w:r>
      <w:r>
        <w:rPr>
          <w:rFonts w:ascii="Times New Roman" w:hAnsi="Times New Roman" w:hint="eastAsia"/>
        </w:rPr>
        <w:t>年；</w:t>
      </w:r>
    </w:p>
    <w:p w14:paraId="2EB7FCD9"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采用</w:t>
      </w:r>
      <w:r>
        <w:rPr>
          <w:rFonts w:ascii="Times New Roman" w:hAnsi="Times New Roman" w:hint="eastAsia"/>
        </w:rPr>
        <w:t>IP68</w:t>
      </w:r>
      <w:r>
        <w:rPr>
          <w:rFonts w:ascii="Times New Roman" w:hAnsi="Times New Roman" w:hint="eastAsia"/>
        </w:rPr>
        <w:t>防水设计，满足防水、防尘、防爆等要求，适用于城市内各类排水管网等恶劣环境；</w:t>
      </w:r>
    </w:p>
    <w:p w14:paraId="636BD41E"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带数据存储功能，支持断网补传，支持</w:t>
      </w:r>
      <w:r>
        <w:rPr>
          <w:rFonts w:ascii="Times New Roman" w:hAnsi="Times New Roman" w:hint="eastAsia"/>
        </w:rPr>
        <w:t>50</w:t>
      </w:r>
      <w:r>
        <w:rPr>
          <w:rFonts w:ascii="Times New Roman" w:hAnsi="Times New Roman" w:hint="eastAsia"/>
        </w:rPr>
        <w:t>万组数据存储；</w:t>
      </w:r>
    </w:p>
    <w:p w14:paraId="3AB56115" w14:textId="77777777" w:rsidR="00AC088D" w:rsidRDefault="00000000">
      <w:pPr>
        <w:pStyle w:val="af"/>
        <w:numPr>
          <w:ilvl w:val="0"/>
          <w:numId w:val="2"/>
        </w:numPr>
        <w:ind w:firstLineChars="0"/>
        <w:rPr>
          <w:rFonts w:ascii="Times New Roman" w:hAnsi="Times New Roman"/>
        </w:rPr>
      </w:pPr>
      <w:r>
        <w:rPr>
          <w:rFonts w:ascii="Times New Roman" w:hAnsi="Times New Roman" w:hint="eastAsia"/>
        </w:rPr>
        <w:t>支持蓝牙等多种配置和远程升级；</w:t>
      </w:r>
    </w:p>
    <w:p w14:paraId="5B5A48D4" w14:textId="77777777" w:rsidR="00AC088D" w:rsidRDefault="00000000">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t>规格参数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5338"/>
      </w:tblGrid>
      <w:tr w:rsidR="00AC088D" w14:paraId="3545DB67" w14:textId="77777777">
        <w:trPr>
          <w:trHeight w:val="91"/>
          <w:tblHeader/>
          <w:jc w:val="center"/>
        </w:trPr>
        <w:tc>
          <w:tcPr>
            <w:tcW w:w="3046" w:type="dxa"/>
            <w:tcBorders>
              <w:top w:val="single" w:sz="4" w:space="0" w:color="auto"/>
              <w:left w:val="single" w:sz="4" w:space="0" w:color="auto"/>
              <w:bottom w:val="single" w:sz="4" w:space="0" w:color="auto"/>
              <w:right w:val="single" w:sz="4" w:space="0" w:color="auto"/>
            </w:tcBorders>
            <w:shd w:val="clear" w:color="auto" w:fill="D0CECE"/>
            <w:vAlign w:val="center"/>
          </w:tcPr>
          <w:p w14:paraId="31A8E3EE" w14:textId="77777777" w:rsidR="00AC088D" w:rsidRDefault="00000000">
            <w:pPr>
              <w:pStyle w:val="af2"/>
              <w:rPr>
                <w:rFonts w:ascii="Times New Roman" w:hAnsi="Times New Roman"/>
                <w:b/>
                <w:bCs/>
                <w:sz w:val="21"/>
                <w:szCs w:val="21"/>
              </w:rPr>
            </w:pPr>
            <w:r>
              <w:rPr>
                <w:rFonts w:ascii="Times New Roman" w:eastAsia="宋体" w:hAnsi="Times New Roman" w:cs="Times New Roman"/>
                <w:b/>
                <w:bCs/>
                <w:sz w:val="21"/>
                <w:szCs w:val="16"/>
              </w:rPr>
              <w:t>参数项</w:t>
            </w:r>
          </w:p>
        </w:tc>
        <w:tc>
          <w:tcPr>
            <w:tcW w:w="5476" w:type="dxa"/>
            <w:tcBorders>
              <w:top w:val="single" w:sz="4" w:space="0" w:color="auto"/>
              <w:left w:val="single" w:sz="4" w:space="0" w:color="auto"/>
              <w:bottom w:val="single" w:sz="4" w:space="0" w:color="auto"/>
              <w:right w:val="single" w:sz="4" w:space="0" w:color="auto"/>
            </w:tcBorders>
            <w:shd w:val="clear" w:color="auto" w:fill="D0CECE"/>
            <w:vAlign w:val="center"/>
          </w:tcPr>
          <w:p w14:paraId="373CDF0E" w14:textId="77777777" w:rsidR="00AC088D" w:rsidRDefault="00000000">
            <w:pPr>
              <w:pStyle w:val="af2"/>
              <w:rPr>
                <w:rFonts w:ascii="Times New Roman" w:hAnsi="Times New Roman"/>
                <w:b/>
                <w:bCs/>
                <w:sz w:val="21"/>
                <w:szCs w:val="21"/>
              </w:rPr>
            </w:pPr>
            <w:r>
              <w:rPr>
                <w:rFonts w:ascii="Times New Roman" w:eastAsia="宋体" w:hAnsi="Times New Roman" w:cs="Times New Roman"/>
                <w:b/>
                <w:bCs/>
                <w:sz w:val="21"/>
                <w:szCs w:val="16"/>
              </w:rPr>
              <w:t>参数</w:t>
            </w:r>
          </w:p>
        </w:tc>
      </w:tr>
      <w:tr w:rsidR="00AC088D" w14:paraId="6FC72FA9" w14:textId="77777777">
        <w:trPr>
          <w:trHeight w:val="90"/>
          <w:jc w:val="center"/>
        </w:trPr>
        <w:tc>
          <w:tcPr>
            <w:tcW w:w="8522" w:type="dxa"/>
            <w:gridSpan w:val="2"/>
            <w:tcBorders>
              <w:top w:val="single" w:sz="4" w:space="0" w:color="auto"/>
              <w:left w:val="single" w:sz="4" w:space="0" w:color="auto"/>
              <w:bottom w:val="single" w:sz="4" w:space="0" w:color="auto"/>
              <w:right w:val="single" w:sz="4" w:space="0" w:color="auto"/>
            </w:tcBorders>
            <w:vAlign w:val="center"/>
          </w:tcPr>
          <w:p w14:paraId="53FEC48D" w14:textId="77777777" w:rsidR="00AC088D" w:rsidRDefault="00000000">
            <w:pPr>
              <w:pStyle w:val="af2"/>
            </w:pPr>
            <w:r>
              <w:rPr>
                <w:rFonts w:ascii="Times New Roman" w:eastAsia="宋体" w:hAnsi="Times New Roman" w:cs="Times New Roman"/>
                <w:sz w:val="21"/>
                <w:szCs w:val="16"/>
              </w:rPr>
              <w:t>流速参数</w:t>
            </w:r>
          </w:p>
        </w:tc>
      </w:tr>
      <w:tr w:rsidR="00AC088D" w14:paraId="466DE847"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477C4973"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测量范围</w:t>
            </w:r>
          </w:p>
        </w:tc>
        <w:tc>
          <w:tcPr>
            <w:tcW w:w="5476" w:type="dxa"/>
            <w:tcBorders>
              <w:top w:val="single" w:sz="4" w:space="0" w:color="auto"/>
              <w:left w:val="single" w:sz="4" w:space="0" w:color="auto"/>
              <w:bottom w:val="single" w:sz="4" w:space="0" w:color="auto"/>
              <w:right w:val="single" w:sz="4" w:space="0" w:color="auto"/>
            </w:tcBorders>
            <w:vAlign w:val="center"/>
          </w:tcPr>
          <w:p w14:paraId="061A9FB7"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0.02~6m/s</w:t>
            </w:r>
            <w:r>
              <w:rPr>
                <w:rFonts w:ascii="Times New Roman" w:eastAsia="宋体" w:hAnsi="Times New Roman" w:cs="Times New Roman"/>
                <w:sz w:val="21"/>
                <w:szCs w:val="16"/>
              </w:rPr>
              <w:t>（可定制</w:t>
            </w:r>
            <w:r>
              <w:rPr>
                <w:rFonts w:ascii="Times New Roman" w:eastAsia="宋体" w:hAnsi="Times New Roman" w:cs="Times New Roman"/>
                <w:sz w:val="21"/>
                <w:szCs w:val="16"/>
              </w:rPr>
              <w:t>)</w:t>
            </w:r>
            <w:r>
              <w:rPr>
                <w:rFonts w:ascii="Times New Roman" w:eastAsia="宋体" w:hAnsi="Times New Roman" w:cs="Times New Roman"/>
                <w:sz w:val="21"/>
                <w:szCs w:val="16"/>
              </w:rPr>
              <w:t>双向流速测量</w:t>
            </w:r>
          </w:p>
        </w:tc>
      </w:tr>
      <w:tr w:rsidR="00AC088D" w14:paraId="05BB50C9"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0174B97F"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分辨率</w:t>
            </w:r>
          </w:p>
        </w:tc>
        <w:tc>
          <w:tcPr>
            <w:tcW w:w="5476" w:type="dxa"/>
            <w:tcBorders>
              <w:top w:val="single" w:sz="4" w:space="0" w:color="auto"/>
              <w:left w:val="single" w:sz="4" w:space="0" w:color="auto"/>
              <w:bottom w:val="single" w:sz="4" w:space="0" w:color="auto"/>
              <w:right w:val="single" w:sz="4" w:space="0" w:color="auto"/>
            </w:tcBorders>
            <w:vAlign w:val="center"/>
          </w:tcPr>
          <w:p w14:paraId="75FCFE79"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1mm/s</w:t>
            </w:r>
          </w:p>
        </w:tc>
      </w:tr>
      <w:tr w:rsidR="00AC088D" w14:paraId="61A1AA30"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7E16F287"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测量精度</w:t>
            </w:r>
          </w:p>
        </w:tc>
        <w:tc>
          <w:tcPr>
            <w:tcW w:w="5476" w:type="dxa"/>
            <w:tcBorders>
              <w:top w:val="single" w:sz="4" w:space="0" w:color="auto"/>
              <w:left w:val="single" w:sz="4" w:space="0" w:color="auto"/>
              <w:bottom w:val="single" w:sz="4" w:space="0" w:color="auto"/>
              <w:right w:val="single" w:sz="4" w:space="0" w:color="auto"/>
            </w:tcBorders>
            <w:vAlign w:val="center"/>
          </w:tcPr>
          <w:p w14:paraId="51631822"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±1%FS</w:t>
            </w:r>
          </w:p>
        </w:tc>
      </w:tr>
      <w:tr w:rsidR="00AC088D" w14:paraId="47F85A59" w14:textId="77777777">
        <w:trPr>
          <w:trHeight w:val="90"/>
          <w:jc w:val="center"/>
        </w:trPr>
        <w:tc>
          <w:tcPr>
            <w:tcW w:w="8522" w:type="dxa"/>
            <w:gridSpan w:val="2"/>
            <w:tcBorders>
              <w:top w:val="single" w:sz="4" w:space="0" w:color="auto"/>
              <w:left w:val="single" w:sz="4" w:space="0" w:color="auto"/>
              <w:bottom w:val="single" w:sz="4" w:space="0" w:color="auto"/>
              <w:right w:val="single" w:sz="4" w:space="0" w:color="auto"/>
            </w:tcBorders>
            <w:vAlign w:val="center"/>
          </w:tcPr>
          <w:p w14:paraId="120AEB7A"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液位参数</w:t>
            </w:r>
          </w:p>
        </w:tc>
      </w:tr>
      <w:tr w:rsidR="00AC088D" w14:paraId="1750805F"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1DAED68F"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测量范围</w:t>
            </w:r>
          </w:p>
        </w:tc>
        <w:tc>
          <w:tcPr>
            <w:tcW w:w="5476" w:type="dxa"/>
            <w:tcBorders>
              <w:top w:val="single" w:sz="4" w:space="0" w:color="auto"/>
              <w:left w:val="single" w:sz="4" w:space="0" w:color="auto"/>
              <w:bottom w:val="single" w:sz="4" w:space="0" w:color="auto"/>
              <w:right w:val="single" w:sz="4" w:space="0" w:color="auto"/>
            </w:tcBorders>
            <w:vAlign w:val="center"/>
          </w:tcPr>
          <w:p w14:paraId="5769F7B3"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 xml:space="preserve">0~10m </w:t>
            </w:r>
          </w:p>
        </w:tc>
      </w:tr>
      <w:tr w:rsidR="00AC088D" w14:paraId="5659253D"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06597709"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测量精度</w:t>
            </w:r>
          </w:p>
        </w:tc>
        <w:tc>
          <w:tcPr>
            <w:tcW w:w="5476" w:type="dxa"/>
            <w:tcBorders>
              <w:top w:val="single" w:sz="4" w:space="0" w:color="auto"/>
              <w:left w:val="single" w:sz="4" w:space="0" w:color="auto"/>
              <w:bottom w:val="single" w:sz="4" w:space="0" w:color="auto"/>
              <w:right w:val="single" w:sz="4" w:space="0" w:color="auto"/>
            </w:tcBorders>
            <w:vAlign w:val="center"/>
          </w:tcPr>
          <w:p w14:paraId="3138426D" w14:textId="77777777" w:rsidR="00AC088D" w:rsidRDefault="00000000">
            <w:pPr>
              <w:pStyle w:val="af2"/>
            </w:pPr>
            <w:r>
              <w:rPr>
                <w:rFonts w:ascii="Times New Roman" w:eastAsia="宋体" w:hAnsi="Times New Roman" w:cs="Times New Roman"/>
                <w:sz w:val="21"/>
                <w:szCs w:val="16"/>
              </w:rPr>
              <w:t>±0.5%FS</w:t>
            </w:r>
          </w:p>
        </w:tc>
      </w:tr>
      <w:tr w:rsidR="00AC088D" w14:paraId="5CE8FF6E"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34F6869A"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分辨率</w:t>
            </w:r>
          </w:p>
        </w:tc>
        <w:tc>
          <w:tcPr>
            <w:tcW w:w="5476" w:type="dxa"/>
            <w:tcBorders>
              <w:top w:val="single" w:sz="4" w:space="0" w:color="auto"/>
              <w:left w:val="single" w:sz="4" w:space="0" w:color="auto"/>
              <w:bottom w:val="single" w:sz="4" w:space="0" w:color="auto"/>
              <w:right w:val="single" w:sz="4" w:space="0" w:color="auto"/>
            </w:tcBorders>
            <w:vAlign w:val="center"/>
          </w:tcPr>
          <w:p w14:paraId="70969BEE" w14:textId="77777777" w:rsidR="00AC088D" w:rsidRDefault="00000000">
            <w:pPr>
              <w:pStyle w:val="af2"/>
            </w:pPr>
            <w:r>
              <w:rPr>
                <w:rFonts w:ascii="Times New Roman" w:eastAsia="宋体" w:hAnsi="Times New Roman" w:cs="Times New Roman"/>
                <w:sz w:val="21"/>
                <w:szCs w:val="16"/>
              </w:rPr>
              <w:t>1mm</w:t>
            </w:r>
          </w:p>
        </w:tc>
      </w:tr>
      <w:tr w:rsidR="00AC088D" w14:paraId="0C16EEEF" w14:textId="77777777">
        <w:trPr>
          <w:trHeight w:val="90"/>
          <w:jc w:val="center"/>
        </w:trPr>
        <w:tc>
          <w:tcPr>
            <w:tcW w:w="8522" w:type="dxa"/>
            <w:gridSpan w:val="2"/>
            <w:tcBorders>
              <w:top w:val="single" w:sz="4" w:space="0" w:color="auto"/>
              <w:left w:val="single" w:sz="4" w:space="0" w:color="auto"/>
              <w:bottom w:val="single" w:sz="4" w:space="0" w:color="auto"/>
              <w:right w:val="single" w:sz="4" w:space="0" w:color="auto"/>
            </w:tcBorders>
            <w:vAlign w:val="center"/>
          </w:tcPr>
          <w:p w14:paraId="719C1678"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其他参数</w:t>
            </w:r>
          </w:p>
        </w:tc>
      </w:tr>
      <w:tr w:rsidR="00AC088D" w14:paraId="773EE2F6"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66D90BAE"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通信方式</w:t>
            </w:r>
          </w:p>
        </w:tc>
        <w:tc>
          <w:tcPr>
            <w:tcW w:w="5476" w:type="dxa"/>
            <w:tcBorders>
              <w:top w:val="single" w:sz="4" w:space="0" w:color="auto"/>
              <w:left w:val="single" w:sz="4" w:space="0" w:color="auto"/>
              <w:bottom w:val="single" w:sz="4" w:space="0" w:color="auto"/>
              <w:right w:val="single" w:sz="4" w:space="0" w:color="auto"/>
            </w:tcBorders>
            <w:vAlign w:val="center"/>
          </w:tcPr>
          <w:p w14:paraId="2FA20FA4" w14:textId="77777777" w:rsidR="00AC088D" w:rsidRDefault="00000000">
            <w:pPr>
              <w:pStyle w:val="af2"/>
            </w:pPr>
            <w:r>
              <w:rPr>
                <w:rFonts w:ascii="Times New Roman" w:eastAsia="宋体" w:hAnsi="Times New Roman" w:cs="Times New Roman"/>
                <w:sz w:val="21"/>
                <w:szCs w:val="16"/>
              </w:rPr>
              <w:t xml:space="preserve">4G </w:t>
            </w:r>
            <w:r>
              <w:rPr>
                <w:rFonts w:ascii="Times New Roman" w:eastAsia="宋体" w:hAnsi="Times New Roman" w:cs="Times New Roman"/>
                <w:sz w:val="21"/>
                <w:szCs w:val="16"/>
              </w:rPr>
              <w:t>全网通</w:t>
            </w:r>
          </w:p>
        </w:tc>
      </w:tr>
      <w:tr w:rsidR="00AC088D" w14:paraId="360EDC96"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4295F625"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通信协议</w:t>
            </w:r>
          </w:p>
        </w:tc>
        <w:tc>
          <w:tcPr>
            <w:tcW w:w="5476" w:type="dxa"/>
            <w:tcBorders>
              <w:top w:val="single" w:sz="4" w:space="0" w:color="auto"/>
              <w:left w:val="single" w:sz="4" w:space="0" w:color="auto"/>
              <w:bottom w:val="single" w:sz="4" w:space="0" w:color="auto"/>
              <w:right w:val="single" w:sz="4" w:space="0" w:color="auto"/>
            </w:tcBorders>
            <w:vAlign w:val="center"/>
          </w:tcPr>
          <w:p w14:paraId="0E10D02C"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MQTT</w:t>
            </w:r>
          </w:p>
        </w:tc>
      </w:tr>
      <w:tr w:rsidR="00AC088D" w14:paraId="1BA667F3"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73312D99"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供电方式</w:t>
            </w:r>
          </w:p>
        </w:tc>
        <w:tc>
          <w:tcPr>
            <w:tcW w:w="5476" w:type="dxa"/>
            <w:tcBorders>
              <w:top w:val="single" w:sz="4" w:space="0" w:color="auto"/>
              <w:left w:val="single" w:sz="4" w:space="0" w:color="auto"/>
              <w:bottom w:val="single" w:sz="4" w:space="0" w:color="auto"/>
              <w:right w:val="single" w:sz="4" w:space="0" w:color="auto"/>
            </w:tcBorders>
            <w:vAlign w:val="center"/>
          </w:tcPr>
          <w:p w14:paraId="40AF2EE2"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电池供电</w:t>
            </w:r>
          </w:p>
        </w:tc>
      </w:tr>
      <w:tr w:rsidR="00AC088D" w14:paraId="481B9916"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59EE9291"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电池续航</w:t>
            </w:r>
          </w:p>
        </w:tc>
        <w:tc>
          <w:tcPr>
            <w:tcW w:w="5476" w:type="dxa"/>
            <w:tcBorders>
              <w:top w:val="single" w:sz="4" w:space="0" w:color="auto"/>
              <w:left w:val="single" w:sz="4" w:space="0" w:color="auto"/>
              <w:bottom w:val="single" w:sz="4" w:space="0" w:color="auto"/>
              <w:right w:val="single" w:sz="4" w:space="0" w:color="auto"/>
            </w:tcBorders>
            <w:vAlign w:val="center"/>
          </w:tcPr>
          <w:p w14:paraId="3079B4D8" w14:textId="77777777" w:rsidR="00AC088D" w:rsidRDefault="00000000">
            <w:pPr>
              <w:pStyle w:val="af2"/>
            </w:pPr>
            <w:r>
              <w:rPr>
                <w:rFonts w:ascii="Times New Roman" w:eastAsia="宋体" w:hAnsi="Times New Roman" w:cs="Times New Roman"/>
                <w:sz w:val="21"/>
                <w:szCs w:val="16"/>
              </w:rPr>
              <w:t>≥3</w:t>
            </w:r>
            <w:r>
              <w:rPr>
                <w:rFonts w:ascii="Times New Roman" w:eastAsia="宋体" w:hAnsi="Times New Roman" w:cs="Times New Roman"/>
                <w:sz w:val="21"/>
                <w:szCs w:val="16"/>
              </w:rPr>
              <w:t>年（出厂配置）</w:t>
            </w:r>
          </w:p>
        </w:tc>
      </w:tr>
      <w:tr w:rsidR="00AC088D" w14:paraId="4C20886C"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65CCB9EE"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电池容量</w:t>
            </w:r>
          </w:p>
        </w:tc>
        <w:tc>
          <w:tcPr>
            <w:tcW w:w="5476" w:type="dxa"/>
            <w:tcBorders>
              <w:top w:val="single" w:sz="4" w:space="0" w:color="auto"/>
              <w:left w:val="single" w:sz="4" w:space="0" w:color="auto"/>
              <w:bottom w:val="single" w:sz="4" w:space="0" w:color="auto"/>
              <w:right w:val="single" w:sz="4" w:space="0" w:color="auto"/>
            </w:tcBorders>
            <w:vAlign w:val="center"/>
          </w:tcPr>
          <w:p w14:paraId="7A05D099" w14:textId="77777777" w:rsidR="00AC088D" w:rsidRDefault="00000000">
            <w:pPr>
              <w:pStyle w:val="af2"/>
            </w:pPr>
            <w:r>
              <w:rPr>
                <w:rFonts w:ascii="Times New Roman" w:eastAsia="宋体" w:hAnsi="Times New Roman" w:cs="Times New Roman"/>
                <w:sz w:val="21"/>
                <w:szCs w:val="16"/>
              </w:rPr>
              <w:t>76AH</w:t>
            </w:r>
          </w:p>
        </w:tc>
      </w:tr>
      <w:tr w:rsidR="00AC088D" w14:paraId="105A9F36"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171E8768"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传输周期</w:t>
            </w:r>
          </w:p>
        </w:tc>
        <w:tc>
          <w:tcPr>
            <w:tcW w:w="5476" w:type="dxa"/>
            <w:tcBorders>
              <w:top w:val="single" w:sz="4" w:space="0" w:color="auto"/>
              <w:left w:val="single" w:sz="4" w:space="0" w:color="auto"/>
              <w:bottom w:val="single" w:sz="4" w:space="0" w:color="auto"/>
              <w:right w:val="single" w:sz="4" w:space="0" w:color="auto"/>
            </w:tcBorders>
            <w:vAlign w:val="center"/>
          </w:tcPr>
          <w:p w14:paraId="093D510A"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300~65535s</w:t>
            </w:r>
            <w:r>
              <w:rPr>
                <w:rFonts w:ascii="Times New Roman" w:eastAsia="宋体" w:hAnsi="Times New Roman" w:cs="Times New Roman"/>
                <w:sz w:val="21"/>
                <w:szCs w:val="16"/>
              </w:rPr>
              <w:t>（可配置）</w:t>
            </w:r>
          </w:p>
        </w:tc>
      </w:tr>
      <w:tr w:rsidR="00AC088D" w14:paraId="148879CB"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7F9AA564"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采集周期</w:t>
            </w:r>
          </w:p>
        </w:tc>
        <w:tc>
          <w:tcPr>
            <w:tcW w:w="5476" w:type="dxa"/>
            <w:tcBorders>
              <w:top w:val="single" w:sz="4" w:space="0" w:color="auto"/>
              <w:left w:val="single" w:sz="4" w:space="0" w:color="auto"/>
              <w:bottom w:val="single" w:sz="4" w:space="0" w:color="auto"/>
              <w:right w:val="single" w:sz="4" w:space="0" w:color="auto"/>
            </w:tcBorders>
            <w:vAlign w:val="center"/>
          </w:tcPr>
          <w:p w14:paraId="6AC7F82B"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60~65535s</w:t>
            </w:r>
            <w:r>
              <w:rPr>
                <w:rFonts w:ascii="Times New Roman" w:eastAsia="宋体" w:hAnsi="Times New Roman" w:cs="Times New Roman"/>
                <w:sz w:val="21"/>
                <w:szCs w:val="16"/>
              </w:rPr>
              <w:t>（可配置）</w:t>
            </w:r>
          </w:p>
        </w:tc>
      </w:tr>
      <w:tr w:rsidR="00AC088D" w14:paraId="11E92339"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52B51113"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数据存储</w:t>
            </w:r>
          </w:p>
        </w:tc>
        <w:tc>
          <w:tcPr>
            <w:tcW w:w="5476" w:type="dxa"/>
            <w:tcBorders>
              <w:top w:val="single" w:sz="4" w:space="0" w:color="auto"/>
              <w:left w:val="single" w:sz="4" w:space="0" w:color="auto"/>
              <w:bottom w:val="single" w:sz="4" w:space="0" w:color="auto"/>
              <w:right w:val="single" w:sz="4" w:space="0" w:color="auto"/>
            </w:tcBorders>
            <w:vAlign w:val="center"/>
          </w:tcPr>
          <w:p w14:paraId="075CE5D0"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128Mbit</w:t>
            </w:r>
          </w:p>
        </w:tc>
      </w:tr>
      <w:tr w:rsidR="00AC088D" w14:paraId="40D08FB4"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37F90033"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lastRenderedPageBreak/>
              <w:t>液晶显示</w:t>
            </w:r>
          </w:p>
        </w:tc>
        <w:tc>
          <w:tcPr>
            <w:tcW w:w="5476" w:type="dxa"/>
            <w:tcBorders>
              <w:top w:val="single" w:sz="4" w:space="0" w:color="auto"/>
              <w:left w:val="single" w:sz="4" w:space="0" w:color="auto"/>
              <w:bottom w:val="single" w:sz="4" w:space="0" w:color="auto"/>
              <w:right w:val="single" w:sz="4" w:space="0" w:color="auto"/>
            </w:tcBorders>
            <w:vAlign w:val="center"/>
          </w:tcPr>
          <w:p w14:paraId="66896ABC" w14:textId="77777777" w:rsidR="00AC088D" w:rsidRDefault="00000000">
            <w:pPr>
              <w:pStyle w:val="af2"/>
            </w:pPr>
            <w:r>
              <w:rPr>
                <w:rFonts w:ascii="Times New Roman" w:eastAsia="宋体" w:hAnsi="Times New Roman" w:cs="Times New Roman"/>
                <w:sz w:val="21"/>
                <w:szCs w:val="16"/>
              </w:rPr>
              <w:t>1.77</w:t>
            </w:r>
            <w:r>
              <w:rPr>
                <w:rFonts w:ascii="Times New Roman" w:eastAsia="宋体" w:hAnsi="Times New Roman" w:cs="Times New Roman"/>
                <w:sz w:val="21"/>
                <w:szCs w:val="16"/>
              </w:rPr>
              <w:t>英寸</w:t>
            </w:r>
            <w:r>
              <w:rPr>
                <w:rFonts w:ascii="Times New Roman" w:eastAsia="宋体" w:hAnsi="Times New Roman" w:cs="Times New Roman"/>
                <w:sz w:val="21"/>
                <w:szCs w:val="16"/>
              </w:rPr>
              <w:t>LCD TFT</w:t>
            </w:r>
            <w:r>
              <w:rPr>
                <w:rFonts w:ascii="Times New Roman" w:eastAsia="宋体" w:hAnsi="Times New Roman" w:cs="Times New Roman"/>
                <w:sz w:val="21"/>
                <w:szCs w:val="16"/>
              </w:rPr>
              <w:t>彩屏数显</w:t>
            </w:r>
          </w:p>
        </w:tc>
      </w:tr>
      <w:tr w:rsidR="00AC088D" w14:paraId="2A8FE0C4"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1C25CB54"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安装方式</w:t>
            </w:r>
          </w:p>
        </w:tc>
        <w:tc>
          <w:tcPr>
            <w:tcW w:w="5476" w:type="dxa"/>
            <w:tcBorders>
              <w:top w:val="single" w:sz="4" w:space="0" w:color="auto"/>
              <w:left w:val="single" w:sz="4" w:space="0" w:color="auto"/>
              <w:bottom w:val="single" w:sz="4" w:space="0" w:color="auto"/>
              <w:right w:val="single" w:sz="4" w:space="0" w:color="auto"/>
            </w:tcBorders>
            <w:vAlign w:val="center"/>
          </w:tcPr>
          <w:p w14:paraId="70F60E4F"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便携式安装组件随装随卸</w:t>
            </w:r>
          </w:p>
        </w:tc>
      </w:tr>
      <w:tr w:rsidR="00AC088D" w14:paraId="0A71FD28"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6CAE809D"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封装工艺</w:t>
            </w:r>
          </w:p>
        </w:tc>
        <w:tc>
          <w:tcPr>
            <w:tcW w:w="5476" w:type="dxa"/>
            <w:tcBorders>
              <w:top w:val="single" w:sz="4" w:space="0" w:color="auto"/>
              <w:left w:val="single" w:sz="4" w:space="0" w:color="auto"/>
              <w:bottom w:val="single" w:sz="4" w:space="0" w:color="auto"/>
              <w:right w:val="single" w:sz="4" w:space="0" w:color="auto"/>
            </w:tcBorders>
            <w:vAlign w:val="center"/>
          </w:tcPr>
          <w:p w14:paraId="7D88F6D3"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防腐防水电子胶灌封工艺</w:t>
            </w:r>
          </w:p>
        </w:tc>
      </w:tr>
      <w:tr w:rsidR="00AC088D" w14:paraId="3FEAEE94"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5209AECA"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天线工艺</w:t>
            </w:r>
          </w:p>
        </w:tc>
        <w:tc>
          <w:tcPr>
            <w:tcW w:w="5476" w:type="dxa"/>
            <w:tcBorders>
              <w:top w:val="single" w:sz="4" w:space="0" w:color="auto"/>
              <w:left w:val="single" w:sz="4" w:space="0" w:color="auto"/>
              <w:bottom w:val="single" w:sz="4" w:space="0" w:color="auto"/>
              <w:right w:val="single" w:sz="4" w:space="0" w:color="auto"/>
            </w:tcBorders>
            <w:vAlign w:val="center"/>
          </w:tcPr>
          <w:p w14:paraId="58834B41"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一体式高防护、高增益玻璃钢材质</w:t>
            </w:r>
          </w:p>
        </w:tc>
      </w:tr>
      <w:tr w:rsidR="00AC088D" w14:paraId="64E6ED28"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32CF882C"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天线增益</w:t>
            </w:r>
          </w:p>
        </w:tc>
        <w:tc>
          <w:tcPr>
            <w:tcW w:w="5476" w:type="dxa"/>
            <w:tcBorders>
              <w:top w:val="single" w:sz="4" w:space="0" w:color="auto"/>
              <w:left w:val="single" w:sz="4" w:space="0" w:color="auto"/>
              <w:bottom w:val="single" w:sz="4" w:space="0" w:color="auto"/>
              <w:right w:val="single" w:sz="4" w:space="0" w:color="auto"/>
            </w:tcBorders>
            <w:vAlign w:val="center"/>
          </w:tcPr>
          <w:p w14:paraId="5EA7C2BE"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3dBi</w:t>
            </w:r>
          </w:p>
        </w:tc>
      </w:tr>
      <w:tr w:rsidR="00AC088D" w14:paraId="625DEB4F"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0A24F439"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唤醒方式</w:t>
            </w:r>
          </w:p>
        </w:tc>
        <w:tc>
          <w:tcPr>
            <w:tcW w:w="5476" w:type="dxa"/>
            <w:tcBorders>
              <w:top w:val="single" w:sz="4" w:space="0" w:color="auto"/>
              <w:left w:val="single" w:sz="4" w:space="0" w:color="auto"/>
              <w:bottom w:val="single" w:sz="4" w:space="0" w:color="auto"/>
              <w:right w:val="single" w:sz="4" w:space="0" w:color="auto"/>
            </w:tcBorders>
            <w:vAlign w:val="center"/>
          </w:tcPr>
          <w:p w14:paraId="46B9D645"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智能唤醒、外部非接触唤醒</w:t>
            </w:r>
          </w:p>
        </w:tc>
      </w:tr>
      <w:tr w:rsidR="00AC088D" w14:paraId="4F911C66"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48191229"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数据对接</w:t>
            </w:r>
          </w:p>
        </w:tc>
        <w:tc>
          <w:tcPr>
            <w:tcW w:w="5476" w:type="dxa"/>
            <w:tcBorders>
              <w:top w:val="single" w:sz="4" w:space="0" w:color="auto"/>
              <w:left w:val="single" w:sz="4" w:space="0" w:color="auto"/>
              <w:bottom w:val="single" w:sz="4" w:space="0" w:color="auto"/>
              <w:right w:val="single" w:sz="4" w:space="0" w:color="auto"/>
            </w:tcBorders>
            <w:vAlign w:val="center"/>
          </w:tcPr>
          <w:p w14:paraId="04DA8E48"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易集成的</w:t>
            </w:r>
            <w:r>
              <w:rPr>
                <w:rFonts w:ascii="Times New Roman" w:eastAsia="宋体" w:hAnsi="Times New Roman" w:cs="Times New Roman"/>
                <w:sz w:val="21"/>
                <w:szCs w:val="16"/>
              </w:rPr>
              <w:t>SDK</w:t>
            </w:r>
            <w:r>
              <w:rPr>
                <w:rFonts w:ascii="Times New Roman" w:eastAsia="宋体" w:hAnsi="Times New Roman" w:cs="Times New Roman"/>
                <w:sz w:val="21"/>
                <w:szCs w:val="16"/>
              </w:rPr>
              <w:t>数据对接方式</w:t>
            </w:r>
          </w:p>
        </w:tc>
      </w:tr>
      <w:tr w:rsidR="00AC088D" w14:paraId="3712AF92"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0CFB5065" w14:textId="77777777" w:rsidR="00AC088D" w:rsidRDefault="00000000">
            <w:pPr>
              <w:pStyle w:val="af2"/>
              <w:rPr>
                <w:rFonts w:ascii="Times New Roman" w:hAnsi="Times New Roman"/>
                <w:sz w:val="21"/>
                <w:szCs w:val="21"/>
              </w:rPr>
            </w:pPr>
            <w:r>
              <w:rPr>
                <w:rFonts w:ascii="Times New Roman" w:eastAsia="宋体" w:hAnsi="Times New Roman" w:cs="Times New Roman"/>
                <w:sz w:val="21"/>
                <w:szCs w:val="16"/>
              </w:rPr>
              <w:t>功能特点</w:t>
            </w:r>
          </w:p>
        </w:tc>
        <w:tc>
          <w:tcPr>
            <w:tcW w:w="5476" w:type="dxa"/>
            <w:tcBorders>
              <w:top w:val="single" w:sz="4" w:space="0" w:color="auto"/>
              <w:left w:val="single" w:sz="4" w:space="0" w:color="auto"/>
              <w:bottom w:val="single" w:sz="4" w:space="0" w:color="auto"/>
              <w:right w:val="single" w:sz="4" w:space="0" w:color="auto"/>
            </w:tcBorders>
            <w:vAlign w:val="center"/>
          </w:tcPr>
          <w:p w14:paraId="2047F647" w14:textId="77777777" w:rsidR="00AC088D" w:rsidRDefault="00000000">
            <w:pPr>
              <w:pStyle w:val="af2"/>
              <w:ind w:firstLineChars="400" w:firstLine="840"/>
              <w:jc w:val="left"/>
              <w:rPr>
                <w:rFonts w:ascii="Times New Roman" w:eastAsia="宋体" w:hAnsi="Times New Roman" w:cs="Times New Roman"/>
                <w:sz w:val="21"/>
                <w:szCs w:val="16"/>
              </w:rPr>
            </w:pPr>
            <w:r>
              <w:rPr>
                <w:rFonts w:ascii="Times New Roman" w:eastAsia="宋体" w:hAnsi="Times New Roman" w:cs="Times New Roman"/>
                <w:sz w:val="21"/>
                <w:szCs w:val="16"/>
              </w:rPr>
              <w:t>1</w:t>
            </w:r>
            <w:r>
              <w:rPr>
                <w:rFonts w:ascii="Times New Roman" w:eastAsia="宋体" w:hAnsi="Times New Roman" w:cs="Times New Roman"/>
                <w:sz w:val="21"/>
                <w:szCs w:val="16"/>
              </w:rPr>
              <w:t>）边缘预警：数据智能分析、智能分级预警</w:t>
            </w:r>
          </w:p>
          <w:p w14:paraId="03BFD57E" w14:textId="77777777" w:rsidR="00AC088D" w:rsidRDefault="00000000">
            <w:pPr>
              <w:pStyle w:val="af2"/>
              <w:ind w:firstLineChars="400" w:firstLine="840"/>
              <w:jc w:val="left"/>
              <w:rPr>
                <w:rFonts w:ascii="Times New Roman" w:eastAsia="宋体" w:hAnsi="Times New Roman" w:cs="Times New Roman"/>
                <w:sz w:val="21"/>
                <w:szCs w:val="16"/>
              </w:rPr>
            </w:pPr>
            <w:r>
              <w:rPr>
                <w:rFonts w:ascii="Times New Roman" w:eastAsia="宋体" w:hAnsi="Times New Roman" w:cs="Times New Roman"/>
                <w:sz w:val="21"/>
                <w:szCs w:val="16"/>
              </w:rPr>
              <w:t>2</w:t>
            </w:r>
            <w:r>
              <w:rPr>
                <w:rFonts w:ascii="Times New Roman" w:eastAsia="宋体" w:hAnsi="Times New Roman" w:cs="Times New Roman"/>
                <w:sz w:val="21"/>
                <w:szCs w:val="16"/>
              </w:rPr>
              <w:t>）数据报送：整点采集、整点报送</w:t>
            </w:r>
          </w:p>
          <w:p w14:paraId="716DF220" w14:textId="77777777" w:rsidR="00AC088D" w:rsidRDefault="00000000">
            <w:pPr>
              <w:pStyle w:val="af2"/>
              <w:ind w:firstLineChars="400" w:firstLine="840"/>
              <w:jc w:val="left"/>
              <w:rPr>
                <w:rFonts w:ascii="Times New Roman" w:eastAsia="宋体" w:hAnsi="Times New Roman" w:cs="Times New Roman"/>
                <w:sz w:val="21"/>
                <w:szCs w:val="16"/>
              </w:rPr>
            </w:pPr>
            <w:r>
              <w:rPr>
                <w:rFonts w:ascii="Times New Roman" w:eastAsia="宋体" w:hAnsi="Times New Roman" w:cs="Times New Roman"/>
                <w:sz w:val="21"/>
                <w:szCs w:val="16"/>
              </w:rPr>
              <w:t>3</w:t>
            </w:r>
            <w:r>
              <w:rPr>
                <w:rFonts w:ascii="Times New Roman" w:eastAsia="宋体" w:hAnsi="Times New Roman" w:cs="Times New Roman"/>
                <w:sz w:val="21"/>
                <w:szCs w:val="16"/>
              </w:rPr>
              <w:t>）远程升级：</w:t>
            </w:r>
            <w:r>
              <w:rPr>
                <w:rFonts w:ascii="Times New Roman" w:eastAsia="宋体" w:hAnsi="Times New Roman" w:cs="Times New Roman"/>
                <w:sz w:val="21"/>
                <w:szCs w:val="16"/>
              </w:rPr>
              <w:t>FOTA</w:t>
            </w:r>
            <w:r>
              <w:rPr>
                <w:rFonts w:ascii="Times New Roman" w:eastAsia="宋体" w:hAnsi="Times New Roman" w:cs="Times New Roman"/>
                <w:sz w:val="21"/>
                <w:szCs w:val="16"/>
              </w:rPr>
              <w:t>远程升级</w:t>
            </w:r>
          </w:p>
          <w:p w14:paraId="21EEAE09" w14:textId="77777777" w:rsidR="00AC088D" w:rsidRDefault="00000000">
            <w:pPr>
              <w:pStyle w:val="af2"/>
              <w:ind w:firstLineChars="400" w:firstLine="840"/>
              <w:jc w:val="left"/>
              <w:rPr>
                <w:rFonts w:ascii="Times New Roman" w:eastAsia="宋体" w:hAnsi="Times New Roman" w:cs="Times New Roman"/>
                <w:sz w:val="21"/>
                <w:szCs w:val="16"/>
              </w:rPr>
            </w:pPr>
            <w:r>
              <w:rPr>
                <w:rFonts w:ascii="Times New Roman" w:eastAsia="宋体" w:hAnsi="Times New Roman" w:cs="Times New Roman"/>
                <w:sz w:val="21"/>
                <w:szCs w:val="16"/>
              </w:rPr>
              <w:t>4</w:t>
            </w:r>
            <w:r>
              <w:rPr>
                <w:rFonts w:ascii="Times New Roman" w:eastAsia="宋体" w:hAnsi="Times New Roman" w:cs="Times New Roman"/>
                <w:sz w:val="21"/>
                <w:szCs w:val="16"/>
              </w:rPr>
              <w:t>）参数配置：远程配置、本地配置</w:t>
            </w:r>
          </w:p>
          <w:p w14:paraId="5C976536" w14:textId="77777777" w:rsidR="00AC088D" w:rsidRDefault="00000000">
            <w:pPr>
              <w:pStyle w:val="af2"/>
              <w:ind w:firstLineChars="400" w:firstLine="840"/>
              <w:jc w:val="left"/>
              <w:rPr>
                <w:rFonts w:ascii="Times New Roman" w:hAnsi="Times New Roman"/>
                <w:sz w:val="21"/>
                <w:szCs w:val="21"/>
              </w:rPr>
            </w:pPr>
            <w:r>
              <w:rPr>
                <w:rFonts w:ascii="Times New Roman" w:eastAsia="宋体" w:hAnsi="Times New Roman" w:cs="Times New Roman"/>
                <w:sz w:val="21"/>
                <w:szCs w:val="16"/>
              </w:rPr>
              <w:t>5</w:t>
            </w:r>
            <w:r>
              <w:rPr>
                <w:rFonts w:ascii="Times New Roman" w:eastAsia="宋体" w:hAnsi="Times New Roman" w:cs="Times New Roman"/>
                <w:sz w:val="21"/>
                <w:szCs w:val="16"/>
              </w:rPr>
              <w:t>）断网续传：断网恢复，数据补传</w:t>
            </w:r>
          </w:p>
        </w:tc>
      </w:tr>
      <w:tr w:rsidR="00AC088D" w14:paraId="1C0FA35F"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62E63D8B" w14:textId="77777777" w:rsidR="00AC088D" w:rsidRDefault="00000000">
            <w:pPr>
              <w:pStyle w:val="af2"/>
              <w:rPr>
                <w:rFonts w:ascii="Times New Roman" w:eastAsia="宋体" w:hAnsi="Times New Roman" w:cs="Times New Roman"/>
                <w:sz w:val="21"/>
                <w:szCs w:val="16"/>
              </w:rPr>
            </w:pPr>
            <w:bookmarkStart w:id="0" w:name="_Toc183002725"/>
            <w:r>
              <w:rPr>
                <w:rFonts w:ascii="Times New Roman" w:eastAsia="宋体" w:hAnsi="Times New Roman" w:cs="Times New Roman"/>
                <w:sz w:val="21"/>
                <w:szCs w:val="16"/>
              </w:rPr>
              <w:t>防护等级</w:t>
            </w:r>
          </w:p>
        </w:tc>
        <w:tc>
          <w:tcPr>
            <w:tcW w:w="5476" w:type="dxa"/>
            <w:tcBorders>
              <w:top w:val="single" w:sz="4" w:space="0" w:color="auto"/>
              <w:left w:val="single" w:sz="4" w:space="0" w:color="auto"/>
              <w:bottom w:val="single" w:sz="4" w:space="0" w:color="auto"/>
              <w:right w:val="single" w:sz="4" w:space="0" w:color="auto"/>
            </w:tcBorders>
            <w:vAlign w:val="center"/>
          </w:tcPr>
          <w:p w14:paraId="35D3DE9B"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IP68</w:t>
            </w:r>
          </w:p>
        </w:tc>
      </w:tr>
      <w:tr w:rsidR="00AC088D" w14:paraId="769C50B3"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1EFB3CCB"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防护特性</w:t>
            </w:r>
          </w:p>
        </w:tc>
        <w:tc>
          <w:tcPr>
            <w:tcW w:w="5476" w:type="dxa"/>
            <w:tcBorders>
              <w:top w:val="single" w:sz="4" w:space="0" w:color="auto"/>
              <w:left w:val="single" w:sz="4" w:space="0" w:color="auto"/>
              <w:bottom w:val="single" w:sz="4" w:space="0" w:color="auto"/>
              <w:right w:val="single" w:sz="4" w:space="0" w:color="auto"/>
            </w:tcBorders>
            <w:vAlign w:val="center"/>
          </w:tcPr>
          <w:p w14:paraId="275803F3"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防霉菌、防盐雾、防潮</w:t>
            </w:r>
          </w:p>
        </w:tc>
      </w:tr>
      <w:tr w:rsidR="00AC088D" w14:paraId="05B7C6E0"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65D0D18B"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防爆等级</w:t>
            </w:r>
          </w:p>
        </w:tc>
        <w:tc>
          <w:tcPr>
            <w:tcW w:w="5476" w:type="dxa"/>
            <w:tcBorders>
              <w:top w:val="single" w:sz="4" w:space="0" w:color="auto"/>
              <w:left w:val="single" w:sz="4" w:space="0" w:color="auto"/>
              <w:bottom w:val="single" w:sz="4" w:space="0" w:color="auto"/>
              <w:right w:val="single" w:sz="4" w:space="0" w:color="auto"/>
            </w:tcBorders>
            <w:vAlign w:val="center"/>
          </w:tcPr>
          <w:p w14:paraId="1703BEB4"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Ex ia IIC T3 Ga</w:t>
            </w:r>
          </w:p>
        </w:tc>
      </w:tr>
      <w:tr w:rsidR="00AC088D" w14:paraId="3C12D013"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76553DCA"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电磁兼容</w:t>
            </w:r>
          </w:p>
        </w:tc>
        <w:tc>
          <w:tcPr>
            <w:tcW w:w="5476" w:type="dxa"/>
            <w:tcBorders>
              <w:top w:val="single" w:sz="4" w:space="0" w:color="auto"/>
              <w:left w:val="single" w:sz="4" w:space="0" w:color="auto"/>
              <w:bottom w:val="single" w:sz="4" w:space="0" w:color="auto"/>
              <w:right w:val="single" w:sz="4" w:space="0" w:color="auto"/>
            </w:tcBorders>
            <w:vAlign w:val="center"/>
          </w:tcPr>
          <w:p w14:paraId="3F3053FC" w14:textId="380C5E21" w:rsidR="00AC088D" w:rsidRDefault="009309CD">
            <w:pPr>
              <w:pStyle w:val="af2"/>
              <w:rPr>
                <w:rFonts w:ascii="Times New Roman" w:eastAsia="宋体" w:hAnsi="Times New Roman" w:cs="Times New Roman"/>
                <w:sz w:val="21"/>
                <w:szCs w:val="16"/>
              </w:rPr>
            </w:pPr>
            <w:r w:rsidRPr="009309CD">
              <w:rPr>
                <w:rFonts w:ascii="Times New Roman" w:eastAsia="宋体" w:hAnsi="Times New Roman" w:cs="Times New Roman"/>
                <w:sz w:val="21"/>
                <w:szCs w:val="16"/>
              </w:rPr>
              <w:t>GB/T 17626</w:t>
            </w:r>
          </w:p>
        </w:tc>
      </w:tr>
      <w:tr w:rsidR="00AC088D" w14:paraId="3012492B"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38C54776"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工作温度</w:t>
            </w:r>
          </w:p>
        </w:tc>
        <w:tc>
          <w:tcPr>
            <w:tcW w:w="5476" w:type="dxa"/>
            <w:tcBorders>
              <w:top w:val="single" w:sz="4" w:space="0" w:color="auto"/>
              <w:left w:val="single" w:sz="4" w:space="0" w:color="auto"/>
              <w:bottom w:val="single" w:sz="4" w:space="0" w:color="auto"/>
              <w:right w:val="single" w:sz="4" w:space="0" w:color="auto"/>
            </w:tcBorders>
            <w:vAlign w:val="center"/>
          </w:tcPr>
          <w:p w14:paraId="03535C8D"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0~60℃</w:t>
            </w:r>
          </w:p>
        </w:tc>
      </w:tr>
      <w:tr w:rsidR="00AC088D" w14:paraId="38BF364E" w14:textId="77777777">
        <w:trPr>
          <w:trHeight w:val="90"/>
          <w:jc w:val="center"/>
        </w:trPr>
        <w:tc>
          <w:tcPr>
            <w:tcW w:w="3046" w:type="dxa"/>
            <w:tcBorders>
              <w:top w:val="single" w:sz="4" w:space="0" w:color="auto"/>
              <w:left w:val="single" w:sz="4" w:space="0" w:color="auto"/>
              <w:bottom w:val="single" w:sz="4" w:space="0" w:color="auto"/>
              <w:right w:val="single" w:sz="4" w:space="0" w:color="auto"/>
            </w:tcBorders>
            <w:vAlign w:val="center"/>
          </w:tcPr>
          <w:p w14:paraId="488DB616"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存储温度</w:t>
            </w:r>
          </w:p>
        </w:tc>
        <w:tc>
          <w:tcPr>
            <w:tcW w:w="5476" w:type="dxa"/>
            <w:tcBorders>
              <w:top w:val="single" w:sz="4" w:space="0" w:color="auto"/>
              <w:left w:val="single" w:sz="4" w:space="0" w:color="auto"/>
              <w:bottom w:val="single" w:sz="4" w:space="0" w:color="auto"/>
              <w:right w:val="single" w:sz="4" w:space="0" w:color="auto"/>
            </w:tcBorders>
            <w:vAlign w:val="center"/>
          </w:tcPr>
          <w:p w14:paraId="7F8F5510" w14:textId="77777777" w:rsidR="00AC088D" w:rsidRDefault="00000000">
            <w:pPr>
              <w:pStyle w:val="af2"/>
              <w:rPr>
                <w:rFonts w:ascii="Times New Roman" w:eastAsia="宋体" w:hAnsi="Times New Roman" w:cs="Times New Roman"/>
                <w:sz w:val="21"/>
                <w:szCs w:val="16"/>
              </w:rPr>
            </w:pPr>
            <w:r>
              <w:rPr>
                <w:rFonts w:ascii="Times New Roman" w:eastAsia="宋体" w:hAnsi="Times New Roman" w:cs="Times New Roman"/>
                <w:sz w:val="21"/>
                <w:szCs w:val="16"/>
              </w:rPr>
              <w:t>-20~60℃</w:t>
            </w:r>
          </w:p>
        </w:tc>
      </w:tr>
    </w:tbl>
    <w:p w14:paraId="1C170566" w14:textId="20DB5AC0" w:rsidR="00AC088D" w:rsidRPr="00390E6A" w:rsidRDefault="00000000" w:rsidP="00390E6A">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t>安装示意</w:t>
      </w:r>
    </w:p>
    <w:p w14:paraId="3A36E176" w14:textId="6EEB3E88" w:rsidR="00AC088D" w:rsidRDefault="005A51FE" w:rsidP="00390E6A">
      <w:pPr>
        <w:ind w:firstLineChars="0" w:firstLine="0"/>
        <w:jc w:val="center"/>
        <w:rPr>
          <w:rFonts w:ascii="Times New Roman" w:hAnsi="Times New Roman" w:cs="Times New Roman"/>
          <w:sz w:val="21"/>
          <w:szCs w:val="20"/>
        </w:rPr>
      </w:pPr>
      <w:bookmarkStart w:id="1" w:name="_Toc183002762"/>
      <w:bookmarkEnd w:id="0"/>
      <w:r>
        <w:rPr>
          <w:noProof/>
          <w14:ligatures w14:val="none"/>
        </w:rPr>
        <w:drawing>
          <wp:inline distT="0" distB="0" distL="0" distR="0" wp14:anchorId="49307614" wp14:editId="55E61F10">
            <wp:extent cx="5201216" cy="3754068"/>
            <wp:effectExtent l="0" t="0" r="0" b="0"/>
            <wp:docPr id="1611407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07980" name=""/>
                    <pic:cNvPicPr/>
                  </pic:nvPicPr>
                  <pic:blipFill>
                    <a:blip r:embed="rId16"/>
                    <a:stretch>
                      <a:fillRect/>
                    </a:stretch>
                  </pic:blipFill>
                  <pic:spPr>
                    <a:xfrm>
                      <a:off x="0" y="0"/>
                      <a:ext cx="5208193" cy="3759104"/>
                    </a:xfrm>
                    <a:prstGeom prst="rect">
                      <a:avLst/>
                    </a:prstGeom>
                  </pic:spPr>
                </pic:pic>
              </a:graphicData>
            </a:graphic>
          </wp:inline>
        </w:drawing>
      </w:r>
    </w:p>
    <w:p w14:paraId="667449AD" w14:textId="77777777" w:rsidR="00AC088D" w:rsidRPr="00213AB5" w:rsidRDefault="00000000" w:rsidP="00390E6A">
      <w:pPr>
        <w:ind w:firstLineChars="0" w:firstLine="0"/>
        <w:jc w:val="center"/>
        <w:rPr>
          <w:rFonts w:ascii="Times New Roman" w:hAnsi="Times New Roman" w:cs="Times New Roman"/>
          <w:b/>
          <w:bCs/>
          <w:kern w:val="44"/>
          <w:szCs w:val="44"/>
        </w:rPr>
      </w:pPr>
      <w:r w:rsidRPr="00213AB5">
        <w:rPr>
          <w:rFonts w:ascii="Times New Roman" w:hAnsi="Times New Roman" w:cs="Times New Roman"/>
          <w:b/>
          <w:bCs/>
          <w:kern w:val="44"/>
          <w:szCs w:val="44"/>
        </w:rPr>
        <w:t>安装示意图</w:t>
      </w:r>
    </w:p>
    <w:p w14:paraId="163B5B93" w14:textId="23D50B29" w:rsidR="00AC088D" w:rsidRDefault="00000000">
      <w:pPr>
        <w:pStyle w:val="2"/>
        <w:numPr>
          <w:ilvl w:val="0"/>
          <w:numId w:val="1"/>
        </w:numPr>
        <w:spacing w:beforeLines="50" w:before="156" w:afterLines="50" w:after="156"/>
        <w:ind w:left="442" w:hanging="442"/>
        <w:rPr>
          <w:rFonts w:ascii="Times New Roman" w:hAnsi="Times New Roman" w:cs="Times New Roman"/>
        </w:rPr>
      </w:pPr>
      <w:r>
        <w:rPr>
          <w:rFonts w:ascii="Times New Roman" w:hAnsi="Times New Roman" w:cs="Times New Roman"/>
          <w:b/>
          <w:bCs/>
        </w:rPr>
        <w:lastRenderedPageBreak/>
        <w:t>典型案例</w:t>
      </w:r>
      <w:bookmarkEnd w:id="1"/>
    </w:p>
    <w:p w14:paraId="7E34D530" w14:textId="3BFC0B3B" w:rsidR="00AC088D" w:rsidRDefault="00000000" w:rsidP="00390E6A">
      <w:pPr>
        <w:ind w:firstLineChars="0" w:firstLine="0"/>
        <w:jc w:val="center"/>
        <w:rPr>
          <w:rFonts w:ascii="Times New Roman" w:hAnsi="Times New Roman" w:cs="Times New Roman"/>
        </w:rPr>
      </w:pPr>
      <w:r>
        <w:rPr>
          <w:rFonts w:ascii="Times New Roman" w:hAnsi="Times New Roman" w:cs="Times New Roman"/>
          <w:noProof/>
        </w:rPr>
        <w:drawing>
          <wp:inline distT="0" distB="0" distL="0" distR="0" wp14:anchorId="266B4B15" wp14:editId="33638B07">
            <wp:extent cx="1670050" cy="2098675"/>
            <wp:effectExtent l="0" t="0" r="317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l="30385" r="15901" b="9785"/>
                    <a:stretch>
                      <a:fillRect/>
                    </a:stretch>
                  </pic:blipFill>
                  <pic:spPr>
                    <a:xfrm>
                      <a:off x="0" y="0"/>
                      <a:ext cx="1670050" cy="2098675"/>
                    </a:xfrm>
                    <a:prstGeom prst="rect">
                      <a:avLst/>
                    </a:prstGeom>
                    <a:noFill/>
                    <a:ln>
                      <a:noFill/>
                    </a:ln>
                  </pic:spPr>
                </pic:pic>
              </a:graphicData>
            </a:graphic>
          </wp:inline>
        </w:drawing>
      </w:r>
      <w:r w:rsidR="00390E6A">
        <w:rPr>
          <w:rFonts w:ascii="Times New Roman" w:hAnsi="Times New Roman" w:cs="Times New Roman" w:hint="eastAsia"/>
          <w:noProof/>
        </w:rPr>
        <w:t xml:space="preserve"> </w:t>
      </w:r>
      <w:r>
        <w:rPr>
          <w:rFonts w:ascii="Times New Roman" w:hAnsi="Times New Roman" w:cs="Times New Roman"/>
          <w:noProof/>
        </w:rPr>
        <w:drawing>
          <wp:inline distT="0" distB="0" distL="0" distR="0" wp14:anchorId="22743527" wp14:editId="5F27D1BD">
            <wp:extent cx="1682115" cy="2098675"/>
            <wp:effectExtent l="0" t="0" r="1905" b="6350"/>
            <wp:docPr id="11543339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33920" name="图片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2115" cy="2098675"/>
                    </a:xfrm>
                    <a:prstGeom prst="rect">
                      <a:avLst/>
                    </a:prstGeom>
                    <a:noFill/>
                    <a:ln>
                      <a:noFill/>
                    </a:ln>
                  </pic:spPr>
                </pic:pic>
              </a:graphicData>
            </a:graphic>
          </wp:inline>
        </w:drawing>
      </w:r>
      <w:r w:rsidR="00390E6A">
        <w:rPr>
          <w:rFonts w:ascii="Times New Roman" w:hAnsi="Times New Roman" w:cs="Times New Roman" w:hint="eastAsia"/>
          <w:noProof/>
        </w:rPr>
        <w:t xml:space="preserve"> </w:t>
      </w:r>
      <w:r>
        <w:rPr>
          <w:rFonts w:ascii="Times New Roman" w:hAnsi="Times New Roman" w:cs="Times New Roman"/>
          <w:noProof/>
        </w:rPr>
        <w:drawing>
          <wp:inline distT="0" distB="0" distL="0" distR="0" wp14:anchorId="15A61ED2" wp14:editId="0FBA3599">
            <wp:extent cx="1638677" cy="2098675"/>
            <wp:effectExtent l="0" t="0" r="0" b="0"/>
            <wp:docPr id="19387770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7044" name="图片 6"/>
                    <pic:cNvPicPr>
                      <a:picLocks noChangeAspect="1"/>
                    </pic:cNvPicPr>
                  </pic:nvPicPr>
                  <pic:blipFill>
                    <a:blip r:embed="rId19" cstate="print">
                      <a:extLst>
                        <a:ext uri="{28A0092B-C50C-407E-A947-70E740481C1C}">
                          <a14:useLocalDpi xmlns:a14="http://schemas.microsoft.com/office/drawing/2010/main" val="0"/>
                        </a:ext>
                      </a:extLst>
                    </a:blip>
                    <a:srcRect l="7906" t="15396" r="23228" b="13183"/>
                    <a:stretch>
                      <a:fillRect/>
                    </a:stretch>
                  </pic:blipFill>
                  <pic:spPr>
                    <a:xfrm>
                      <a:off x="0" y="0"/>
                      <a:ext cx="1641786" cy="2102656"/>
                    </a:xfrm>
                    <a:prstGeom prst="rect">
                      <a:avLst/>
                    </a:prstGeom>
                    <a:ln>
                      <a:noFill/>
                    </a:ln>
                  </pic:spPr>
                </pic:pic>
              </a:graphicData>
            </a:graphic>
          </wp:inline>
        </w:drawing>
      </w:r>
    </w:p>
    <w:p w14:paraId="4BE39AE2" w14:textId="77777777" w:rsidR="00AC088D" w:rsidRPr="00213AB5" w:rsidRDefault="00000000" w:rsidP="00390E6A">
      <w:pPr>
        <w:ind w:firstLineChars="0" w:firstLine="0"/>
        <w:jc w:val="center"/>
        <w:rPr>
          <w:rFonts w:ascii="Times New Roman" w:hAnsi="Times New Roman" w:cs="Times New Roman"/>
        </w:rPr>
        <w:sectPr w:rsidR="00AC088D" w:rsidRPr="00213AB5">
          <w:footerReference w:type="default" r:id="rId20"/>
          <w:pgSz w:w="11906" w:h="16838"/>
          <w:pgMar w:top="1440" w:right="1800" w:bottom="1440" w:left="1800" w:header="851" w:footer="992" w:gutter="0"/>
          <w:pgNumType w:start="1"/>
          <w:cols w:space="425"/>
          <w:docGrid w:type="lines" w:linePitch="312"/>
        </w:sectPr>
      </w:pPr>
      <w:r w:rsidRPr="00213AB5">
        <w:rPr>
          <w:rFonts w:ascii="Times New Roman" w:hAnsi="Times New Roman" w:cs="Times New Roman"/>
          <w:b/>
          <w:bCs/>
          <w:kern w:val="44"/>
          <w:szCs w:val="44"/>
        </w:rPr>
        <w:t>安装案例</w:t>
      </w:r>
      <w:r w:rsidRPr="00213AB5">
        <w:rPr>
          <w:rFonts w:ascii="Times New Roman" w:hAnsi="Times New Roman" w:cs="Times New Roman" w:hint="eastAsia"/>
          <w:b/>
          <w:bCs/>
          <w:kern w:val="44"/>
          <w:szCs w:val="44"/>
        </w:rPr>
        <w:t>图</w:t>
      </w:r>
    </w:p>
    <w:p w14:paraId="75B9A119" w14:textId="77777777" w:rsidR="00AC088D" w:rsidRDefault="00AC088D">
      <w:pPr>
        <w:ind w:firstLineChars="0" w:firstLine="0"/>
        <w:rPr>
          <w:rFonts w:ascii="Times New Roman" w:hAnsi="Times New Roman" w:cs="Times New Roman"/>
        </w:rPr>
      </w:pPr>
    </w:p>
    <w:p w14:paraId="6D66237B" w14:textId="77777777" w:rsidR="00AC088D" w:rsidRDefault="00AC088D">
      <w:pPr>
        <w:ind w:firstLineChars="0" w:firstLine="0"/>
        <w:rPr>
          <w:rFonts w:ascii="Times New Roman" w:hAnsi="Times New Roman" w:cs="Times New Roman"/>
        </w:rPr>
      </w:pPr>
    </w:p>
    <w:sectPr w:rsidR="00AC088D">
      <w:headerReference w:type="default" r:id="rId21"/>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61AFA" w14:textId="77777777" w:rsidR="007D01E9" w:rsidRDefault="007D01E9">
      <w:pPr>
        <w:spacing w:line="240" w:lineRule="auto"/>
        <w:ind w:firstLine="480"/>
        <w:rPr>
          <w:rFonts w:hint="eastAsia"/>
        </w:rPr>
      </w:pPr>
      <w:r>
        <w:separator/>
      </w:r>
    </w:p>
  </w:endnote>
  <w:endnote w:type="continuationSeparator" w:id="0">
    <w:p w14:paraId="3C1ADA0A" w14:textId="77777777" w:rsidR="007D01E9" w:rsidRDefault="007D01E9">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8404" w14:textId="77777777" w:rsidR="00AC088D" w:rsidRDefault="00AC088D">
    <w:pPr>
      <w:pStyle w:val="a3"/>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59B15" w14:textId="77777777" w:rsidR="00AC088D" w:rsidRDefault="00AC088D">
    <w:pPr>
      <w:pStyle w:val="a3"/>
      <w:ind w:firstLineChars="0" w:firstLine="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C9F7C" w14:textId="77777777" w:rsidR="00AC088D" w:rsidRDefault="00AC088D">
    <w:pPr>
      <w:pStyle w:val="a3"/>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FA28" w14:textId="411490E6" w:rsidR="00AC088D" w:rsidRDefault="00390E6A" w:rsidP="00390E6A">
    <w:pPr>
      <w:pStyle w:val="a3"/>
      <w:tabs>
        <w:tab w:val="center" w:pos="4333"/>
        <w:tab w:val="left" w:pos="4997"/>
      </w:tabs>
      <w:ind w:firstLineChars="0" w:firstLine="0"/>
      <w:rPr>
        <w:rFonts w:hint="eastAsia"/>
      </w:rPr>
    </w:pPr>
    <w:r>
      <w:rPr>
        <w:rFonts w:hint="eastAsia"/>
      </w:rPr>
      <w:tab/>
    </w:r>
    <w:sdt>
      <w:sdtPr>
        <w:id w:val="581796506"/>
      </w:sdtPr>
      <w:sdtContent>
        <w:r>
          <w:fldChar w:fldCharType="begin"/>
        </w:r>
        <w:r>
          <w:instrText>PAGE   \* MERGEFORMAT</w:instrText>
        </w:r>
        <w:r>
          <w:fldChar w:fldCharType="separate"/>
        </w:r>
        <w:r>
          <w:rPr>
            <w:lang w:val="zh-CN"/>
          </w:rPr>
          <w:t>2</w:t>
        </w:r>
        <w:r>
          <w:fldChar w:fldCharType="end"/>
        </w:r>
      </w:sdtContent>
    </w:sdt>
    <w:r>
      <w:rPr>
        <w:rFonts w:hint="eastAsia"/>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341431"/>
    </w:sdtPr>
    <w:sdtContent>
      <w:p w14:paraId="473F52CF" w14:textId="77777777" w:rsidR="00AC088D" w:rsidRDefault="00000000">
        <w:pPr>
          <w:pStyle w:val="a3"/>
          <w:ind w:firstLine="360"/>
          <w:jc w:val="center"/>
          <w:rPr>
            <w:rFonts w:hint="eastAsi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FEDEF" w14:textId="77777777" w:rsidR="007D01E9" w:rsidRDefault="007D01E9">
      <w:pPr>
        <w:ind w:firstLine="480"/>
        <w:rPr>
          <w:rFonts w:hint="eastAsia"/>
        </w:rPr>
      </w:pPr>
      <w:r>
        <w:separator/>
      </w:r>
    </w:p>
  </w:footnote>
  <w:footnote w:type="continuationSeparator" w:id="0">
    <w:p w14:paraId="7D8F40CE" w14:textId="77777777" w:rsidR="007D01E9" w:rsidRDefault="007D01E9">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3B7A5" w14:textId="77777777" w:rsidR="00AC088D" w:rsidRDefault="00000000">
    <w:pPr>
      <w:pStyle w:val="a5"/>
      <w:ind w:firstLine="360"/>
      <w:rPr>
        <w:rFonts w:hint="eastAsia"/>
      </w:rPr>
    </w:pPr>
    <w:r>
      <w:rPr>
        <w:rFonts w:hint="eastAsia"/>
      </w:rPr>
      <w:pict w14:anchorId="2903E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7" o:spid="_x0000_s1026" type="#_x0000_t75" style="position:absolute;left:0;text-align:left;margin-left:0;margin-top:0;width:595.45pt;height:841.9pt;z-index:-251656192;mso-position-horizontal:center;mso-position-horizontal-relative:margin;mso-position-vertical:center;mso-position-vertical-relative:margin;mso-width-relative:page;mso-height-relative:page" o:allowincell="f">
          <v:imagedata r:id="rId1" o:title="9ffac74033f5151c48ccc41f90b7c5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ECB94" w14:textId="77777777" w:rsidR="00AC088D" w:rsidRDefault="00000000">
    <w:pPr>
      <w:pStyle w:val="a5"/>
      <w:ind w:firstLine="360"/>
      <w:rPr>
        <w:rFonts w:hint="eastAsia"/>
      </w:rPr>
    </w:pPr>
    <w:r>
      <w:rPr>
        <w:rFonts w:hint="eastAsia"/>
      </w:rPr>
      <w:pict w14:anchorId="15554B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8" o:spid="_x0000_s1027" type="#_x0000_t75" style="position:absolute;left:0;text-align:left;margin-left:-91.85pt;margin-top:-95.55pt;width:595.45pt;height:981.05pt;z-index:-251655168;mso-position-horizontal-relative:margin;mso-position-vertical-relative:margin;mso-width-relative:page;mso-height-relative:page" o:allowincell="f">
          <v:imagedata r:id="rId1" o:title="9ffac74033f5151c48ccc41f90b7c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E61C" w14:textId="77777777" w:rsidR="00AC088D" w:rsidRDefault="00000000">
    <w:pPr>
      <w:pStyle w:val="a5"/>
      <w:ind w:firstLine="360"/>
      <w:rPr>
        <w:rFonts w:hint="eastAsia"/>
      </w:rPr>
    </w:pPr>
    <w:r>
      <w:rPr>
        <w:rFonts w:hint="eastAsia"/>
      </w:rPr>
      <w:pict w14:anchorId="044D56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6" o:spid="_x0000_s1025" type="#_x0000_t75" style="position:absolute;left:0;text-align:left;margin-left:0;margin-top:0;width:595.45pt;height:841.9pt;z-index:-251657216;mso-position-horizontal:center;mso-position-horizontal-relative:margin;mso-position-vertical:center;mso-position-vertical-relative:margin;mso-width-relative:page;mso-height-relative:page" o:allowincell="f">
          <v:imagedata r:id="rId1" o:title="9ffac74033f5151c48ccc41f90b7c5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C8F1" w14:textId="77777777" w:rsidR="00AC088D" w:rsidRDefault="00000000">
    <w:pPr>
      <w:pStyle w:val="a5"/>
      <w:tabs>
        <w:tab w:val="left" w:pos="1362"/>
      </w:tabs>
      <w:ind w:firstLine="360"/>
      <w:jc w:val="both"/>
      <w:rPr>
        <w:rFonts w:hint="eastAsia"/>
      </w:rPr>
    </w:pPr>
    <w:r>
      <w:rPr>
        <w:rFonts w:hint="eastAsia"/>
        <w:noProof/>
      </w:rPr>
      <w:drawing>
        <wp:anchor distT="0" distB="0" distL="114300" distR="114300" simplePos="0" relativeHeight="251662336" behindDoc="1" locked="0" layoutInCell="1" allowOverlap="1" wp14:anchorId="2609A7B0" wp14:editId="5B72D125">
          <wp:simplePos x="0" y="0"/>
          <wp:positionH relativeFrom="column">
            <wp:posOffset>-1149985</wp:posOffset>
          </wp:positionH>
          <wp:positionV relativeFrom="paragraph">
            <wp:posOffset>-532765</wp:posOffset>
          </wp:positionV>
          <wp:extent cx="7539990" cy="10661650"/>
          <wp:effectExtent l="0" t="0" r="3810" b="6350"/>
          <wp:wrapNone/>
          <wp:docPr id="1829708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846"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1165" cy="10691774"/>
                  </a:xfrm>
                  <a:prstGeom prst="rect">
                    <a:avLst/>
                  </a:prstGeom>
                </pic:spPr>
              </pic:pic>
            </a:graphicData>
          </a:graphic>
        </wp:anchor>
      </w:drawing>
    </w: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1835A5"/>
    <w:multiLevelType w:val="multilevel"/>
    <w:tmpl w:val="771835A5"/>
    <w:lvl w:ilvl="0">
      <w:start w:val="1"/>
      <w:numFmt w:val="decimal"/>
      <w:lvlText w:val="%1、"/>
      <w:lvlJc w:val="left"/>
      <w:pPr>
        <w:ind w:left="857" w:hanging="375"/>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1" w15:restartNumberingAfterBreak="0">
    <w:nsid w:val="7CBA3361"/>
    <w:multiLevelType w:val="multilevel"/>
    <w:tmpl w:val="7CBA3361"/>
    <w:lvl w:ilvl="0">
      <w:start w:val="1"/>
      <w:numFmt w:val="chineseCountingThousand"/>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475367210">
    <w:abstractNumId w:val="1"/>
  </w:num>
  <w:num w:numId="2" w16cid:durableId="1626152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E0"/>
    <w:rsid w:val="00002471"/>
    <w:rsid w:val="0001736F"/>
    <w:rsid w:val="00021BBD"/>
    <w:rsid w:val="00022550"/>
    <w:rsid w:val="000229EC"/>
    <w:rsid w:val="00031E92"/>
    <w:rsid w:val="00035EF1"/>
    <w:rsid w:val="00041690"/>
    <w:rsid w:val="0005345F"/>
    <w:rsid w:val="0007048C"/>
    <w:rsid w:val="000716D5"/>
    <w:rsid w:val="00076E20"/>
    <w:rsid w:val="000B42EA"/>
    <w:rsid w:val="000C3C47"/>
    <w:rsid w:val="000E6983"/>
    <w:rsid w:val="001000F4"/>
    <w:rsid w:val="001078BE"/>
    <w:rsid w:val="00127ED0"/>
    <w:rsid w:val="0019653E"/>
    <w:rsid w:val="001A5158"/>
    <w:rsid w:val="001F7BE6"/>
    <w:rsid w:val="002021B4"/>
    <w:rsid w:val="002038CE"/>
    <w:rsid w:val="002100B6"/>
    <w:rsid w:val="00213AB5"/>
    <w:rsid w:val="00225796"/>
    <w:rsid w:val="002367ED"/>
    <w:rsid w:val="00260215"/>
    <w:rsid w:val="0028046D"/>
    <w:rsid w:val="0028504C"/>
    <w:rsid w:val="002A0F97"/>
    <w:rsid w:val="002A26A3"/>
    <w:rsid w:val="002C089A"/>
    <w:rsid w:val="002C22B0"/>
    <w:rsid w:val="002D0D2A"/>
    <w:rsid w:val="002D20CE"/>
    <w:rsid w:val="002E31FE"/>
    <w:rsid w:val="002F212A"/>
    <w:rsid w:val="003128C2"/>
    <w:rsid w:val="00313F96"/>
    <w:rsid w:val="00316919"/>
    <w:rsid w:val="00317A97"/>
    <w:rsid w:val="00320D28"/>
    <w:rsid w:val="003245C0"/>
    <w:rsid w:val="00324EFB"/>
    <w:rsid w:val="0032769A"/>
    <w:rsid w:val="0033474E"/>
    <w:rsid w:val="00336A4B"/>
    <w:rsid w:val="00361CA6"/>
    <w:rsid w:val="00390CD8"/>
    <w:rsid w:val="00390E6A"/>
    <w:rsid w:val="00394944"/>
    <w:rsid w:val="003B0520"/>
    <w:rsid w:val="003C59EE"/>
    <w:rsid w:val="003E3098"/>
    <w:rsid w:val="003F30E6"/>
    <w:rsid w:val="00405084"/>
    <w:rsid w:val="00424D05"/>
    <w:rsid w:val="0045153A"/>
    <w:rsid w:val="00463669"/>
    <w:rsid w:val="00463A5A"/>
    <w:rsid w:val="00465DE5"/>
    <w:rsid w:val="0048254D"/>
    <w:rsid w:val="00482917"/>
    <w:rsid w:val="00483680"/>
    <w:rsid w:val="004A4484"/>
    <w:rsid w:val="004B1F6A"/>
    <w:rsid w:val="004D3F07"/>
    <w:rsid w:val="004E4B0D"/>
    <w:rsid w:val="00503E28"/>
    <w:rsid w:val="005227B0"/>
    <w:rsid w:val="00522837"/>
    <w:rsid w:val="00541094"/>
    <w:rsid w:val="00543447"/>
    <w:rsid w:val="00544925"/>
    <w:rsid w:val="00561EAC"/>
    <w:rsid w:val="00570D7A"/>
    <w:rsid w:val="00581441"/>
    <w:rsid w:val="00593613"/>
    <w:rsid w:val="005953A0"/>
    <w:rsid w:val="00597607"/>
    <w:rsid w:val="005A51FE"/>
    <w:rsid w:val="005A7B5E"/>
    <w:rsid w:val="005C3DA6"/>
    <w:rsid w:val="005E074C"/>
    <w:rsid w:val="00624D85"/>
    <w:rsid w:val="00632B07"/>
    <w:rsid w:val="00635FE1"/>
    <w:rsid w:val="0064555B"/>
    <w:rsid w:val="0065380C"/>
    <w:rsid w:val="00656937"/>
    <w:rsid w:val="006728D3"/>
    <w:rsid w:val="00674B79"/>
    <w:rsid w:val="006A5CD4"/>
    <w:rsid w:val="006C3FD5"/>
    <w:rsid w:val="006D6A69"/>
    <w:rsid w:val="006E26DE"/>
    <w:rsid w:val="006E34B4"/>
    <w:rsid w:val="006E624B"/>
    <w:rsid w:val="006F06EA"/>
    <w:rsid w:val="006F0C43"/>
    <w:rsid w:val="00723150"/>
    <w:rsid w:val="007401A5"/>
    <w:rsid w:val="00746D2C"/>
    <w:rsid w:val="00752596"/>
    <w:rsid w:val="007561C5"/>
    <w:rsid w:val="00756804"/>
    <w:rsid w:val="0075793D"/>
    <w:rsid w:val="00762A62"/>
    <w:rsid w:val="00767E39"/>
    <w:rsid w:val="0077323E"/>
    <w:rsid w:val="00782BED"/>
    <w:rsid w:val="007856B0"/>
    <w:rsid w:val="007A1AC1"/>
    <w:rsid w:val="007A4EDC"/>
    <w:rsid w:val="007B5553"/>
    <w:rsid w:val="007D01E9"/>
    <w:rsid w:val="007E47DA"/>
    <w:rsid w:val="007E7C65"/>
    <w:rsid w:val="007F13EC"/>
    <w:rsid w:val="00804BF6"/>
    <w:rsid w:val="00830D3C"/>
    <w:rsid w:val="0083463F"/>
    <w:rsid w:val="00836A13"/>
    <w:rsid w:val="00846F63"/>
    <w:rsid w:val="00851322"/>
    <w:rsid w:val="00865D00"/>
    <w:rsid w:val="00875E10"/>
    <w:rsid w:val="00877B25"/>
    <w:rsid w:val="00880413"/>
    <w:rsid w:val="0089356E"/>
    <w:rsid w:val="00897E86"/>
    <w:rsid w:val="008B01EE"/>
    <w:rsid w:val="008B08D9"/>
    <w:rsid w:val="008C08BF"/>
    <w:rsid w:val="008D6365"/>
    <w:rsid w:val="009018A3"/>
    <w:rsid w:val="00901BA1"/>
    <w:rsid w:val="009023A4"/>
    <w:rsid w:val="00902AC1"/>
    <w:rsid w:val="00927679"/>
    <w:rsid w:val="009309CD"/>
    <w:rsid w:val="00955E69"/>
    <w:rsid w:val="00956BC9"/>
    <w:rsid w:val="009B7FAC"/>
    <w:rsid w:val="009D24AB"/>
    <w:rsid w:val="009E08AB"/>
    <w:rsid w:val="00A0012E"/>
    <w:rsid w:val="00A03770"/>
    <w:rsid w:val="00A13563"/>
    <w:rsid w:val="00A1707A"/>
    <w:rsid w:val="00A31016"/>
    <w:rsid w:val="00A749E4"/>
    <w:rsid w:val="00A76313"/>
    <w:rsid w:val="00A83438"/>
    <w:rsid w:val="00A953AD"/>
    <w:rsid w:val="00AC088D"/>
    <w:rsid w:val="00AC2CD8"/>
    <w:rsid w:val="00AD3898"/>
    <w:rsid w:val="00AE364E"/>
    <w:rsid w:val="00AE533B"/>
    <w:rsid w:val="00AE6D78"/>
    <w:rsid w:val="00B368BB"/>
    <w:rsid w:val="00B42E6A"/>
    <w:rsid w:val="00B6482E"/>
    <w:rsid w:val="00B676E7"/>
    <w:rsid w:val="00B717E9"/>
    <w:rsid w:val="00B76434"/>
    <w:rsid w:val="00BA06A9"/>
    <w:rsid w:val="00BA1109"/>
    <w:rsid w:val="00BA5AB8"/>
    <w:rsid w:val="00BB161F"/>
    <w:rsid w:val="00BC408F"/>
    <w:rsid w:val="00BC6610"/>
    <w:rsid w:val="00BF54C5"/>
    <w:rsid w:val="00C135D0"/>
    <w:rsid w:val="00C21B4B"/>
    <w:rsid w:val="00C63660"/>
    <w:rsid w:val="00C664BF"/>
    <w:rsid w:val="00C66AB5"/>
    <w:rsid w:val="00C847ED"/>
    <w:rsid w:val="00C90D53"/>
    <w:rsid w:val="00C9345D"/>
    <w:rsid w:val="00C95BEE"/>
    <w:rsid w:val="00CB0DDE"/>
    <w:rsid w:val="00CB4179"/>
    <w:rsid w:val="00CE227E"/>
    <w:rsid w:val="00CE49F6"/>
    <w:rsid w:val="00D13821"/>
    <w:rsid w:val="00D13968"/>
    <w:rsid w:val="00D73851"/>
    <w:rsid w:val="00D80B2A"/>
    <w:rsid w:val="00D86A9C"/>
    <w:rsid w:val="00D95705"/>
    <w:rsid w:val="00DA446B"/>
    <w:rsid w:val="00DB328E"/>
    <w:rsid w:val="00DC1B1F"/>
    <w:rsid w:val="00DF36E0"/>
    <w:rsid w:val="00E207F6"/>
    <w:rsid w:val="00E20EFC"/>
    <w:rsid w:val="00E240D5"/>
    <w:rsid w:val="00E335B3"/>
    <w:rsid w:val="00E3445E"/>
    <w:rsid w:val="00E36CE6"/>
    <w:rsid w:val="00E37022"/>
    <w:rsid w:val="00E53760"/>
    <w:rsid w:val="00E84D1E"/>
    <w:rsid w:val="00E85B71"/>
    <w:rsid w:val="00EB2D0D"/>
    <w:rsid w:val="00ED0043"/>
    <w:rsid w:val="00F02950"/>
    <w:rsid w:val="00F03B7F"/>
    <w:rsid w:val="00F21860"/>
    <w:rsid w:val="00F3680A"/>
    <w:rsid w:val="00F457CC"/>
    <w:rsid w:val="00F7018B"/>
    <w:rsid w:val="00F77434"/>
    <w:rsid w:val="00F851AC"/>
    <w:rsid w:val="00F92626"/>
    <w:rsid w:val="00F95C18"/>
    <w:rsid w:val="00F96CC2"/>
    <w:rsid w:val="00FC0274"/>
    <w:rsid w:val="00FC77AD"/>
    <w:rsid w:val="00FF440D"/>
    <w:rsid w:val="0B117180"/>
    <w:rsid w:val="14414614"/>
    <w:rsid w:val="199512AE"/>
    <w:rsid w:val="1C7D4A75"/>
    <w:rsid w:val="1FBA5176"/>
    <w:rsid w:val="30907FE9"/>
    <w:rsid w:val="30D13479"/>
    <w:rsid w:val="32F87086"/>
    <w:rsid w:val="36631C6B"/>
    <w:rsid w:val="36710963"/>
    <w:rsid w:val="378D1B3C"/>
    <w:rsid w:val="38CB59A1"/>
    <w:rsid w:val="3EF707E7"/>
    <w:rsid w:val="3FB253FB"/>
    <w:rsid w:val="406E4D2A"/>
    <w:rsid w:val="41CD601E"/>
    <w:rsid w:val="62FE0E03"/>
    <w:rsid w:val="66271FF8"/>
    <w:rsid w:val="6F5D1DDC"/>
    <w:rsid w:val="71C825FF"/>
    <w:rsid w:val="72BA4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F0BB7C"/>
  <w15:docId w15:val="{722E7A8E-8690-4023-A12F-769E150C5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宋体"/>
      <w:kern w:val="2"/>
      <w:sz w:val="24"/>
      <w:szCs w:val="22"/>
      <w14:ligatures w14:val="standardContextual"/>
    </w:rPr>
  </w:style>
  <w:style w:type="paragraph" w:styleId="1">
    <w:name w:val="heading 1"/>
    <w:basedOn w:val="a"/>
    <w:next w:val="a"/>
    <w:link w:val="10"/>
    <w:uiPriority w:val="9"/>
    <w:qFormat/>
    <w:pPr>
      <w:keepNext/>
      <w:keepLines/>
      <w:spacing w:before="120" w:after="120"/>
      <w:outlineLvl w:val="0"/>
    </w:pPr>
    <w:rPr>
      <w:rFonts w:asciiTheme="majorHAnsi" w:eastAsia="黑体" w:hAnsiTheme="majorHAnsi" w:cstheme="majorBidi"/>
      <w:sz w:val="44"/>
      <w:szCs w:val="48"/>
    </w:rPr>
  </w:style>
  <w:style w:type="paragraph" w:styleId="2">
    <w:name w:val="heading 2"/>
    <w:basedOn w:val="11"/>
    <w:next w:val="a"/>
    <w:link w:val="20"/>
    <w:uiPriority w:val="9"/>
    <w:unhideWhenUsed/>
    <w:qFormat/>
    <w:pPr>
      <w:outlineLvl w:val="1"/>
    </w:pPr>
    <w:rPr>
      <w:sz w:val="28"/>
      <w:szCs w:val="40"/>
    </w:rPr>
  </w:style>
  <w:style w:type="paragraph" w:styleId="3">
    <w:name w:val="heading 3"/>
    <w:basedOn w:val="11"/>
    <w:next w:val="a"/>
    <w:link w:val="30"/>
    <w:uiPriority w:val="9"/>
    <w:semiHidden/>
    <w:unhideWhenUsed/>
    <w:qFormat/>
    <w:pPr>
      <w:spacing w:before="160" w:after="80"/>
      <w:outlineLvl w:val="2"/>
    </w:pPr>
    <w:rPr>
      <w:rFonts w:eastAsiaTheme="majorEastAsia"/>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样式1"/>
    <w:basedOn w:val="1"/>
    <w:qFormat/>
    <w:pPr>
      <w:ind w:firstLineChars="0" w:firstLine="0"/>
      <w:outlineLvl w:val="9"/>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8296"/>
      </w:tabs>
    </w:pPr>
    <w:rPr>
      <w:b/>
      <w:bCs/>
      <w:szCs w:val="2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qFormat/>
    <w:pPr>
      <w:ind w:leftChars="200" w:left="420"/>
    </w:p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qFormat/>
    <w:rPr>
      <w:color w:val="467886" w:themeColor="hyperlink"/>
      <w:u w:val="single"/>
    </w:rPr>
  </w:style>
  <w:style w:type="character" w:customStyle="1" w:styleId="10">
    <w:name w:val="标题 1 字符"/>
    <w:basedOn w:val="a0"/>
    <w:link w:val="1"/>
    <w:uiPriority w:val="9"/>
    <w:qFormat/>
    <w:rPr>
      <w:rFonts w:asciiTheme="majorHAnsi" w:eastAsia="黑体" w:hAnsiTheme="majorHAnsi" w:cstheme="majorBidi"/>
      <w:sz w:val="44"/>
      <w:szCs w:val="48"/>
    </w:rPr>
  </w:style>
  <w:style w:type="character" w:customStyle="1" w:styleId="20">
    <w:name w:val="标题 2 字符"/>
    <w:basedOn w:val="a0"/>
    <w:link w:val="2"/>
    <w:uiPriority w:val="9"/>
    <w:qFormat/>
    <w:rPr>
      <w:rFonts w:asciiTheme="majorHAnsi" w:eastAsia="黑体" w:hAnsiTheme="majorHAnsi" w:cstheme="majorBidi"/>
      <w:sz w:val="28"/>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d">
    <w:name w:val="Quote"/>
    <w:basedOn w:val="a"/>
    <w:next w:val="a"/>
    <w:link w:val="ae"/>
    <w:uiPriority w:val="29"/>
    <w:qFormat/>
    <w:pPr>
      <w:spacing w:before="160" w:after="160"/>
      <w:jc w:val="center"/>
    </w:pPr>
    <w:rPr>
      <w:i/>
      <w:iCs/>
      <w:color w:val="404040" w:themeColor="text1" w:themeTint="BF"/>
    </w:rPr>
  </w:style>
  <w:style w:type="character" w:customStyle="1" w:styleId="ae">
    <w:name w:val="引用 字符"/>
    <w:basedOn w:val="a0"/>
    <w:link w:val="ad"/>
    <w:uiPriority w:val="29"/>
    <w:qFormat/>
    <w:rPr>
      <w:i/>
      <w:iCs/>
      <w:color w:val="404040" w:themeColor="text1" w:themeTint="BF"/>
    </w:rPr>
  </w:style>
  <w:style w:type="paragraph" w:styleId="af">
    <w:name w:val="List Paragraph"/>
    <w:basedOn w:val="a"/>
    <w:uiPriority w:val="34"/>
    <w:qFormat/>
    <w:pPr>
      <w:ind w:left="720"/>
      <w:contextualSpacing/>
    </w:pPr>
  </w:style>
  <w:style w:type="character" w:customStyle="1" w:styleId="12">
    <w:name w:val="明显强调1"/>
    <w:basedOn w:val="a0"/>
    <w:uiPriority w:val="21"/>
    <w:qFormat/>
    <w:rPr>
      <w:i/>
      <w:iCs/>
      <w:color w:val="0F4761" w:themeColor="accent1" w:themeShade="BF"/>
    </w:rPr>
  </w:style>
  <w:style w:type="paragraph" w:styleId="af0">
    <w:name w:val="Intense Quote"/>
    <w:basedOn w:val="a"/>
    <w:next w:val="a"/>
    <w:link w:val="af1"/>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1">
    <w:name w:val="明显引用 字符"/>
    <w:basedOn w:val="a0"/>
    <w:link w:val="af0"/>
    <w:uiPriority w:val="30"/>
    <w:qFormat/>
    <w:rPr>
      <w:i/>
      <w:iCs/>
      <w:color w:val="0F4761" w:themeColor="accent1" w:themeShade="BF"/>
    </w:rPr>
  </w:style>
  <w:style w:type="character" w:customStyle="1" w:styleId="13">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eastAsiaTheme="majorEastAsia"/>
      <w:color w:val="0F4761" w:themeColor="accent1" w:themeShade="BF"/>
      <w:kern w:val="0"/>
      <w:sz w:val="32"/>
      <w:szCs w:val="32"/>
      <w14:ligatures w14:val="none"/>
    </w:rPr>
  </w:style>
  <w:style w:type="paragraph" w:customStyle="1" w:styleId="af2">
    <w:name w:val="表格文本"/>
    <w:basedOn w:val="a"/>
    <w:qFormat/>
    <w:pPr>
      <w:widowControl/>
      <w:spacing w:line="240" w:lineRule="auto"/>
      <w:ind w:firstLineChars="0" w:firstLine="0"/>
      <w:jc w:val="center"/>
    </w:pPr>
    <w:rPr>
      <w:rFonts w:ascii="Calibri" w:eastAsia="仿宋" w:hAnsi="Calibri" w:cs="宋体"/>
      <w:szCs w:val="24"/>
      <w14:ligatures w14:val="none"/>
    </w:rPr>
  </w:style>
  <w:style w:type="paragraph" w:customStyle="1" w:styleId="100">
    <w:name w:val="正文10"/>
    <w:basedOn w:val="a"/>
    <w:qFormat/>
    <w:pPr>
      <w:spacing w:after="120"/>
      <w:ind w:firstLine="480"/>
    </w:pPr>
    <w:rPr>
      <w:rFonts w:ascii="Times New Roman" w:hAnsi="Times New Roman" w:cs="Times New Roman"/>
      <w14:ligatures w14:val="none"/>
    </w:rPr>
  </w:style>
  <w:style w:type="paragraph" w:customStyle="1" w:styleId="af3">
    <w:name w:val="图注"/>
    <w:qFormat/>
    <w:pPr>
      <w:spacing w:beforeLines="50" w:before="50" w:line="360" w:lineRule="auto"/>
      <w:jc w:val="center"/>
    </w:pPr>
    <w:rPr>
      <w:rFonts w:ascii="Times New Roman" w:eastAsia="宋体" w:hAnsi="Times New Roman"/>
      <w:b/>
      <w:bCs/>
      <w:kern w:val="44"/>
      <w:sz w:val="21"/>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F280A-AEF9-41DD-95CB-9C294A4E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Pages>
  <Words>727</Words>
  <Characters>787</Characters>
  <Application>Microsoft Office Word</Application>
  <DocSecurity>0</DocSecurity>
  <Lines>71</Lines>
  <Paragraphs>100</Paragraphs>
  <ScaleCrop>false</ScaleCrop>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 Wi</dc:creator>
  <cp:lastModifiedBy>4454</cp:lastModifiedBy>
  <cp:revision>217</cp:revision>
  <dcterms:created xsi:type="dcterms:W3CDTF">2025-03-10T01:26:00Z</dcterms:created>
  <dcterms:modified xsi:type="dcterms:W3CDTF">2025-12-12T03:13:00Z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eyJoZGlkIjoiZjFmZWIzNDg2MmIzZjExOTIzMmViNTBmYTMwYTk0ZWYiLCJ1c2VySWQiOiI2OTg3MjAxNzEifQ==</vt:lpwstr>
  </property>
  <property fmtid="{D5CDD505-2E9C-101B-9397-08002B2CF9AE}" pid="3" name="KSOProductBuildVer">
    <vt:lpwstr>2052-12.1.0.22529</vt:lpwstr>
  </property>
  <property fmtid="{D5CDD505-2E9C-101B-9397-08002B2CF9AE}" pid="4" name="ICV">
    <vt:lpwstr>FC464BC4BDC341C8BD11AE7B6145D14E_13</vt:lpwstr>
  </property>
</Properties>
</file>