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914F2">
      <w:pPr>
        <w:pStyle w:val="2"/>
      </w:pPr>
      <w:r>
        <w:rPr>
          <w:rFonts w:hint="eastAsia"/>
          <w:lang w:val="en-US" w:eastAsia="zh-CN"/>
        </w:rPr>
        <w:t>V-NAS</w:t>
      </w:r>
      <w:r>
        <w:t xml:space="preserve"> 设备使用说明书</w:t>
      </w:r>
    </w:p>
    <w:p w14:paraId="56F5253A">
      <w:pPr>
        <w:pStyle w:val="3"/>
      </w:pPr>
      <w:r>
        <w:t>一、设备概述</w:t>
      </w:r>
    </w:p>
    <w:p w14:paraId="76DD7861">
      <w:pPr>
        <w:pStyle w:val="4"/>
      </w:pPr>
      <w:r>
        <w:t>1.1 产品简介</w:t>
      </w:r>
    </w:p>
    <w:p w14:paraId="7EA612B3">
      <w:pPr>
        <w:pStyle w:val="16"/>
      </w:pPr>
      <w:r>
        <w:t>数据采集（</w:t>
      </w:r>
      <w:r>
        <w:rPr>
          <w:rFonts w:hint="eastAsia"/>
          <w:lang w:val="en-US" w:eastAsia="zh-CN"/>
        </w:rPr>
        <w:t>V-NAS</w:t>
      </w:r>
      <w:r>
        <w:t>）设备是一种用于将模拟信号或数字信号转换为计算机可处理的数字数据，并实现数据采集、存储、分析与传输的专用设备。本设备广泛应用于工业自动化、科研实验、环境监测、医疗仪器等领域，具备高精度、高稳定性、多通道扩展等特点，可满足不同场景下的信号采集需求。</w:t>
      </w:r>
    </w:p>
    <w:p w14:paraId="17C6E699">
      <w:pPr>
        <w:pStyle w:val="4"/>
      </w:pPr>
      <w:r>
        <w:t>1.2 主要功能</w:t>
      </w:r>
    </w:p>
    <w:p w14:paraId="4AE34E10">
      <w:pPr>
        <w:pStyle w:val="16"/>
        <w:numPr>
          <w:ilvl w:val="0"/>
          <w:numId w:val="1"/>
        </w:numPr>
      </w:pPr>
      <w:r>
        <w:rPr>
          <w:b/>
          <w:bCs/>
        </w:rPr>
        <w:t>多类型信号采集</w:t>
      </w:r>
      <w:r>
        <w:t>：支持模拟电压、电流信号（如 4-20mA 电流环、±10V 电压信号）、数字 I/O 信号（开关量输入 / 输出）、脉冲信号（频率、占空比测量）等多种信号类型。</w:t>
      </w:r>
    </w:p>
    <w:p w14:paraId="7AB354CC">
      <w:pPr>
        <w:pStyle w:val="16"/>
        <w:numPr>
          <w:ilvl w:val="0"/>
          <w:numId w:val="1"/>
        </w:numPr>
      </w:pPr>
      <w:r>
        <w:rPr>
          <w:b/>
          <w:bCs/>
        </w:rPr>
        <w:t>高精度数据转换</w:t>
      </w:r>
      <w:r>
        <w:t>：配备 16 位 / 24 位高分辨率 ADC（模数转换器），采样率范围从 1Hz 至 1MHz，确保采集数据的准确性和可靠性。</w:t>
      </w:r>
    </w:p>
    <w:p w14:paraId="58604597">
      <w:pPr>
        <w:pStyle w:val="16"/>
        <w:numPr>
          <w:ilvl w:val="0"/>
          <w:numId w:val="1"/>
        </w:numPr>
      </w:pPr>
      <w:r>
        <w:rPr>
          <w:b/>
          <w:bCs/>
        </w:rPr>
        <w:t>实时数据处理与存储</w:t>
      </w:r>
      <w:r>
        <w:t>：支持本地缓存（最大 64GB 内置存储）及计算机端实时存储，可通过软件设置采样频率、存储路径、数据格式（如 CSV、TDMS、MATLAB .mat）。</w:t>
      </w:r>
    </w:p>
    <w:p w14:paraId="129E7F5D">
      <w:pPr>
        <w:pStyle w:val="16"/>
        <w:numPr>
          <w:ilvl w:val="0"/>
          <w:numId w:val="1"/>
        </w:numPr>
      </w:pPr>
      <w:r>
        <w:rPr>
          <w:b/>
          <w:bCs/>
        </w:rPr>
        <w:t>灵活的通信接口</w:t>
      </w:r>
      <w:r>
        <w:t>：提供 USB 3.0、以太网（Gigabit Ethernet）、PCIe 等通信接口，满足不同传输速率和距离的需求（以太网最远支持 100 米传输）。</w:t>
      </w:r>
    </w:p>
    <w:p w14:paraId="28779277">
      <w:pPr>
        <w:pStyle w:val="16"/>
        <w:numPr>
          <w:ilvl w:val="0"/>
          <w:numId w:val="1"/>
        </w:numPr>
      </w:pPr>
      <w:r>
        <w:rPr>
          <w:b/>
          <w:bCs/>
        </w:rPr>
        <w:t>远程控制与监控</w:t>
      </w:r>
      <w:r>
        <w:t>：通过配套软件或 API 接口，可实现设备的远程参数配置、数据采集启停及状态监控。</w:t>
      </w:r>
    </w:p>
    <w:p w14:paraId="3D5D6869">
      <w:pPr>
        <w:pStyle w:val="4"/>
      </w:pPr>
      <w:r>
        <w:t>1.3 适用范围</w:t>
      </w:r>
    </w:p>
    <w:p w14:paraId="40FE4A54">
      <w:pPr>
        <w:pStyle w:val="16"/>
      </w:pPr>
      <w:r>
        <w:t>本设备适用于以下场景：</w:t>
      </w:r>
    </w:p>
    <w:p w14:paraId="5F8FCCE3">
      <w:pPr>
        <w:pStyle w:val="16"/>
        <w:numPr>
          <w:ilvl w:val="0"/>
          <w:numId w:val="1"/>
        </w:numPr>
      </w:pPr>
      <w:r>
        <w:t>工业生产过程中的温度、压力、流量等参数监测；</w:t>
      </w:r>
    </w:p>
    <w:p w14:paraId="3A488418">
      <w:pPr>
        <w:pStyle w:val="16"/>
        <w:numPr>
          <w:ilvl w:val="0"/>
          <w:numId w:val="1"/>
        </w:numPr>
      </w:pPr>
      <w:r>
        <w:t>实验室中的物理量（如力、位移、振动）测量与分析；</w:t>
      </w:r>
    </w:p>
    <w:p w14:paraId="6DE4F992">
      <w:pPr>
        <w:pStyle w:val="16"/>
        <w:numPr>
          <w:ilvl w:val="0"/>
          <w:numId w:val="1"/>
        </w:numPr>
      </w:pPr>
      <w:r>
        <w:t>环境监测领域的温湿度、气体浓度、噪声等数据采集；</w:t>
      </w:r>
    </w:p>
    <w:p w14:paraId="48AC6234">
      <w:pPr>
        <w:pStyle w:val="16"/>
        <w:numPr>
          <w:ilvl w:val="0"/>
          <w:numId w:val="1"/>
        </w:numPr>
      </w:pPr>
      <w:r>
        <w:t>汽车电子、航空航天等领域的传感器信号测试。</w:t>
      </w:r>
    </w:p>
    <w:p w14:paraId="4B74AEF2">
      <w:pPr>
        <w:pStyle w:val="3"/>
      </w:pPr>
      <w:r>
        <w:t>二、系统组成与技术参数</w:t>
      </w:r>
    </w:p>
    <w:p w14:paraId="65FDDE05">
      <w:pPr>
        <w:pStyle w:val="4"/>
      </w:pPr>
      <w:r>
        <w:t>2.1 硬件组成</w:t>
      </w:r>
    </w:p>
    <w:p w14:paraId="28AF0575">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3B3E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527DA7">
            <w:pPr>
              <w:pStyle w:val="16"/>
            </w:pPr>
            <w:r>
              <w:t>组件名称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AE4731">
            <w:pPr>
              <w:pStyle w:val="16"/>
            </w:pPr>
            <w:r>
              <w:t>数量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C2FFA0">
            <w:pPr>
              <w:pStyle w:val="16"/>
            </w:pPr>
            <w:r>
              <w:t>功能描述</w:t>
            </w:r>
          </w:p>
        </w:tc>
      </w:tr>
      <w:tr w14:paraId="1FE4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0392F7">
            <w:pPr>
              <w:pStyle w:val="16"/>
            </w:pPr>
            <w:r>
              <w:rPr>
                <w:rFonts w:hint="eastAsia"/>
                <w:lang w:val="en-US" w:eastAsia="zh-CN"/>
              </w:rPr>
              <w:t>V-NAS</w:t>
            </w:r>
            <w:r>
              <w:t>主机</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EC6993">
            <w:pPr>
              <w:pStyle w:val="16"/>
            </w:pPr>
            <w:r>
              <w:t>1 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807648">
            <w:pPr>
              <w:pStyle w:val="16"/>
            </w:pPr>
            <w:r>
              <w:t>核心处理单元，集成 ADC、通信模块及电源管理模块</w:t>
            </w:r>
          </w:p>
        </w:tc>
      </w:tr>
      <w:tr w14:paraId="018B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9DF082">
            <w:pPr>
              <w:pStyle w:val="16"/>
            </w:pPr>
            <w:r>
              <w:t>信号输入端子板</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84AE65">
            <w:pPr>
              <w:pStyle w:val="16"/>
            </w:pPr>
            <w:r>
              <w:t>1 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85C981">
            <w:pPr>
              <w:pStyle w:val="16"/>
            </w:pPr>
            <w:r>
              <w:t>提供多路信号接口（BNC、接线端子），支持信号滤波与隔离</w:t>
            </w:r>
          </w:p>
        </w:tc>
      </w:tr>
      <w:tr w14:paraId="3E99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DFCEA2">
            <w:pPr>
              <w:pStyle w:val="16"/>
            </w:pPr>
            <w:r>
              <w:t>通信线缆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6FD9B7">
            <w:pPr>
              <w:pStyle w:val="16"/>
            </w:pPr>
            <w:r>
              <w:t>1 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45BE24">
            <w:pPr>
              <w:pStyle w:val="16"/>
            </w:pPr>
            <w:r>
              <w:t>含 USB 3.0 线（1.5 米）、以太网线（2 米）、电源适配器（12V/3A）</w:t>
            </w:r>
          </w:p>
        </w:tc>
      </w:tr>
      <w:tr w14:paraId="2696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2E3C3C">
            <w:pPr>
              <w:pStyle w:val="16"/>
            </w:pPr>
            <w:r>
              <w:t>安装配件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AABD36">
            <w:pPr>
              <w:pStyle w:val="16"/>
            </w:pPr>
            <w:r>
              <w:t>1 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625347">
            <w:pPr>
              <w:pStyle w:val="16"/>
            </w:pPr>
            <w:r>
              <w:t>含固定螺丝、导轨卡扣（适用于 DIN 导轨安装）、设备接地线</w:t>
            </w:r>
          </w:p>
        </w:tc>
      </w:tr>
    </w:tbl>
    <w:p w14:paraId="014DC79B">
      <w:pPr>
        <w:pStyle w:val="4"/>
      </w:pPr>
      <w:r>
        <w:t>2.2 核心技术参数</w:t>
      </w:r>
    </w:p>
    <w:p w14:paraId="0811F4C2">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tblGrid>
      <w:tr w14:paraId="2478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08DB6B">
            <w:pPr>
              <w:pStyle w:val="16"/>
            </w:pPr>
            <w:r>
              <w:t>参数类别</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E9F85F">
            <w:pPr>
              <w:pStyle w:val="16"/>
            </w:pPr>
            <w:r>
              <w:t>具体指标</w:t>
            </w:r>
          </w:p>
        </w:tc>
      </w:tr>
      <w:tr w14:paraId="0311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8534A9">
            <w:pPr>
              <w:pStyle w:val="16"/>
            </w:pPr>
            <w:r>
              <w:t>模拟输入通道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6174EB">
            <w:pPr>
              <w:pStyle w:val="16"/>
            </w:pPr>
            <w:r>
              <w:t>8 路单端 / 4 路差分，输入阻抗 10MΩ</w:t>
            </w:r>
          </w:p>
        </w:tc>
      </w:tr>
      <w:tr w14:paraId="2976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38D274">
            <w:pPr>
              <w:pStyle w:val="16"/>
            </w:pPr>
            <w:r>
              <w:t>采样率</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CC2E51">
            <w:pPr>
              <w:pStyle w:val="16"/>
            </w:pPr>
            <w:r>
              <w:t>单通道最高 1MHz，多通道时分复用（8 通道时最高 125kHz）</w:t>
            </w:r>
          </w:p>
        </w:tc>
      </w:tr>
      <w:tr w14:paraId="69D7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791C8F">
            <w:pPr>
              <w:pStyle w:val="16"/>
            </w:pPr>
            <w:r>
              <w:t>分辨率</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229C97">
            <w:pPr>
              <w:pStyle w:val="16"/>
            </w:pPr>
            <w:r>
              <w:t>16 位（±32768 LSB），积分非线性误差（INL）≤±0.01% FSR</w:t>
            </w:r>
          </w:p>
        </w:tc>
      </w:tr>
      <w:tr w14:paraId="0EE8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1AE732">
            <w:pPr>
              <w:pStyle w:val="16"/>
            </w:pPr>
            <w:r>
              <w:t>输入量程</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3F401F">
            <w:pPr>
              <w:pStyle w:val="16"/>
            </w:pPr>
            <w:r>
              <w:t>可选 ±10V、±5V、±2.5V、±1V、0-10V，支持软件配置</w:t>
            </w:r>
          </w:p>
        </w:tc>
      </w:tr>
      <w:tr w14:paraId="1487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AA48EB">
            <w:pPr>
              <w:pStyle w:val="16"/>
            </w:pPr>
            <w:r>
              <w:t>数字 I/O 通道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3EDFAA">
            <w:pPr>
              <w:pStyle w:val="16"/>
            </w:pPr>
            <w:r>
              <w:t>16 路（8 路输入 / 8 路输出），输出高电平≥3.3V，低电平≤0.5V</w:t>
            </w:r>
          </w:p>
        </w:tc>
      </w:tr>
      <w:tr w14:paraId="7C4C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B5BE3A">
            <w:pPr>
              <w:pStyle w:val="16"/>
            </w:pPr>
            <w:r>
              <w:t>工作温度</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25690E">
            <w:pPr>
              <w:pStyle w:val="16"/>
            </w:pPr>
            <w:r>
              <w:t>-10℃~55℃，相对湿度 10%~85%（无冷凝）</w:t>
            </w:r>
          </w:p>
        </w:tc>
      </w:tr>
      <w:tr w14:paraId="667A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60CEB8">
            <w:pPr>
              <w:pStyle w:val="16"/>
            </w:pPr>
            <w:r>
              <w:t>供电方式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09D5A9">
            <w:pPr>
              <w:pStyle w:val="16"/>
            </w:pPr>
            <w:r>
              <w:t>直流 12V±10%，功耗≤25W</w:t>
            </w:r>
          </w:p>
        </w:tc>
      </w:tr>
    </w:tbl>
    <w:p w14:paraId="3A5CB87E">
      <w:pPr>
        <w:pStyle w:val="3"/>
      </w:pPr>
      <w:r>
        <w:t>三、设备安装与调试</w:t>
      </w:r>
    </w:p>
    <w:p w14:paraId="4F37B34C">
      <w:pPr>
        <w:pStyle w:val="4"/>
      </w:pPr>
      <w:r>
        <w:t>3.1 安装准备</w:t>
      </w:r>
    </w:p>
    <w:p w14:paraId="038BBE43">
      <w:pPr>
        <w:pStyle w:val="16"/>
        <w:numPr>
          <w:ilvl w:val="0"/>
          <w:numId w:val="2"/>
        </w:numPr>
      </w:pPr>
      <w:r>
        <w:rPr>
          <w:b/>
          <w:bCs/>
        </w:rPr>
        <w:t>环境要求</w:t>
      </w:r>
      <w:r>
        <w:t>：选择通风良好、无强电磁干扰（远离变频器、高压设备）、温度湿度符合技术参数的安装位置；若采用桌面放置，确保台面平稳；若采用导轨安装，需提前固定 DIN 导轨（宽度 35mm）。</w:t>
      </w:r>
    </w:p>
    <w:p w14:paraId="5D3CACD0">
      <w:pPr>
        <w:pStyle w:val="16"/>
        <w:numPr>
          <w:ilvl w:val="0"/>
          <w:numId w:val="2"/>
        </w:numPr>
      </w:pPr>
      <w:r>
        <w:rPr>
          <w:b/>
          <w:bCs/>
        </w:rPr>
        <w:t>工具准备</w:t>
      </w:r>
      <w:r>
        <w:t>：十字螺丝刀、压线钳（若需自行制作接线端子）、万用表（用于线路通断检测）。</w:t>
      </w:r>
    </w:p>
    <w:p w14:paraId="06BCFE16">
      <w:pPr>
        <w:pStyle w:val="4"/>
      </w:pPr>
      <w:r>
        <w:t>3.2 硬件安装步骤</w:t>
      </w:r>
    </w:p>
    <w:p w14:paraId="0A11FAFB">
      <w:pPr>
        <w:pStyle w:val="16"/>
        <w:numPr>
          <w:ilvl w:val="0"/>
          <w:numId w:val="3"/>
        </w:numPr>
      </w:pPr>
      <w:r>
        <w:rPr>
          <w:b/>
          <w:bCs/>
        </w:rPr>
        <w:t>固定设备</w:t>
      </w:r>
      <w:r>
        <w:t>：</w:t>
      </w:r>
    </w:p>
    <w:p w14:paraId="2BD8A011">
      <w:pPr>
        <w:pStyle w:val="16"/>
        <w:numPr>
          <w:ilvl w:val="1"/>
          <w:numId w:val="1"/>
        </w:numPr>
      </w:pPr>
      <w:r>
        <w:t>桌面安装：将设备底部橡胶垫粘贴牢固，放置于台面即可；</w:t>
      </w:r>
    </w:p>
    <w:p w14:paraId="7C0B2485">
      <w:pPr>
        <w:pStyle w:val="16"/>
        <w:numPr>
          <w:ilvl w:val="1"/>
          <w:numId w:val="1"/>
        </w:numPr>
      </w:pPr>
      <w:r>
        <w:t>导轨安装：使用配件中的导轨卡扣，将设备卡入 DIN 导轨，确保卡扣完全锁死。</w:t>
      </w:r>
    </w:p>
    <w:p w14:paraId="220FD612">
      <w:pPr>
        <w:pStyle w:val="16"/>
        <w:numPr>
          <w:ilvl w:val="0"/>
          <w:numId w:val="4"/>
        </w:numPr>
      </w:pPr>
      <w:r>
        <w:rPr>
          <w:b/>
          <w:bCs/>
        </w:rPr>
        <w:t>信号接线</w:t>
      </w:r>
      <w:r>
        <w:t>：</w:t>
      </w:r>
    </w:p>
    <w:p w14:paraId="16F59B99">
      <w:pPr>
        <w:pStyle w:val="16"/>
        <w:numPr>
          <w:ilvl w:val="1"/>
          <w:numId w:val="1"/>
        </w:numPr>
      </w:pPr>
      <w:r>
        <w:t>模拟信号：根据信号类型选择接口（电压信号用 BNC 接头，电流信号用接线端子），将传感器输出端连接至端子板的 “AI+”“AI-”（差分信号）或 “AI”“GND”（单端信号），确保正负极性正确；</w:t>
      </w:r>
    </w:p>
    <w:p w14:paraId="636EDE84">
      <w:pPr>
        <w:pStyle w:val="16"/>
        <w:numPr>
          <w:ilvl w:val="1"/>
          <w:numId w:val="1"/>
        </w:numPr>
      </w:pPr>
      <w:r>
        <w:t>数字信号：将开关量传感器或控制设备连接至 “DI”（输入）或 “DO”（输出）端子，注意 DO 通道负载电流不超过 500mA，超出需外接继电器；</w:t>
      </w:r>
    </w:p>
    <w:p w14:paraId="4B3E96BC">
      <w:pPr>
        <w:pStyle w:val="16"/>
        <w:numPr>
          <w:ilvl w:val="1"/>
          <w:numId w:val="1"/>
        </w:numPr>
      </w:pPr>
      <w:r>
        <w:t>接地处理：将设备接地线一端连接至主机接地端子，另一端可靠接地（接地电阻≤4Ω），减少干扰。</w:t>
      </w:r>
    </w:p>
    <w:p w14:paraId="06966ADA">
      <w:pPr>
        <w:pStyle w:val="16"/>
        <w:numPr>
          <w:ilvl w:val="0"/>
          <w:numId w:val="5"/>
        </w:numPr>
      </w:pPr>
      <w:r>
        <w:rPr>
          <w:b/>
          <w:bCs/>
        </w:rPr>
        <w:t>通信与供电连接</w:t>
      </w:r>
      <w:r>
        <w:t>：</w:t>
      </w:r>
    </w:p>
    <w:p w14:paraId="18D969E4">
      <w:pPr>
        <w:pStyle w:val="16"/>
        <w:numPr>
          <w:ilvl w:val="1"/>
          <w:numId w:val="1"/>
        </w:numPr>
      </w:pPr>
      <w:r>
        <w:t>连接通信线缆：根据需求选择 USB 或以太网线，一端接设备对应接口，另一端接计算机（USB 直接连接，以太网需接入局域网或直连计算机）；</w:t>
      </w:r>
    </w:p>
    <w:p w14:paraId="4EEE228B">
      <w:pPr>
        <w:pStyle w:val="16"/>
        <w:numPr>
          <w:ilvl w:val="1"/>
          <w:numId w:val="1"/>
        </w:numPr>
      </w:pPr>
      <w:r>
        <w:t>连接电源：将电源适配器输出端接设备 “DC 12V” 接口，输入端接 220V 市电，此时设备电源指示灯（PWR）应亮起（绿色常亮）。</w:t>
      </w:r>
    </w:p>
    <w:p w14:paraId="24303A98">
      <w:pPr>
        <w:pStyle w:val="4"/>
      </w:pPr>
      <w:r>
        <w:t>3.3 软件安装与驱动配置</w:t>
      </w:r>
    </w:p>
    <w:p w14:paraId="7767D4B2">
      <w:pPr>
        <w:pStyle w:val="16"/>
        <w:numPr>
          <w:ilvl w:val="0"/>
          <w:numId w:val="6"/>
        </w:numPr>
      </w:pPr>
      <w:r>
        <w:rPr>
          <w:b/>
          <w:bCs/>
        </w:rPr>
        <w:t>软件安装</w:t>
      </w:r>
      <w:r>
        <w:t>：从设备配套光盘或官方网站下载专用采集软件（支持 Windows 10/11 64 位系统），双击安装包，按照向导完成安装（默认路径即可，无需修改）。</w:t>
      </w:r>
    </w:p>
    <w:p w14:paraId="0C80A8A5">
      <w:pPr>
        <w:pStyle w:val="16"/>
        <w:numPr>
          <w:ilvl w:val="0"/>
          <w:numId w:val="6"/>
        </w:numPr>
      </w:pPr>
      <w:r>
        <w:rPr>
          <w:b/>
          <w:bCs/>
        </w:rPr>
        <w:t>驱动配置</w:t>
      </w:r>
      <w:r>
        <w:t>：</w:t>
      </w:r>
    </w:p>
    <w:p w14:paraId="417F8140">
      <w:pPr>
        <w:pStyle w:val="16"/>
        <w:numPr>
          <w:ilvl w:val="1"/>
          <w:numId w:val="1"/>
        </w:numPr>
      </w:pPr>
      <w:r>
        <w:t>USB 连接：安装完成后，将设备通过 USB 连接计算机，系统会自动识别并安装驱动（若未自动安装，可在设备管理器中手动更新驱动，驱动文件路径为软件安装目录下的 “Drivers” 文件夹）；</w:t>
      </w:r>
    </w:p>
    <w:p w14:paraId="4285E42A">
      <w:pPr>
        <w:pStyle w:val="16"/>
        <w:numPr>
          <w:ilvl w:val="1"/>
          <w:numId w:val="1"/>
        </w:numPr>
      </w:pPr>
      <w:r>
        <w:t>以太网连接：在软件中进入 “通信设置”，选择 “以太网” 模式，输入设备 IP 地址（默认 192.168.1.100，可通过设备面板按钮修改），点击 “连接”，若连接成功，软件状态栏显示 “已连接”。</w:t>
      </w:r>
    </w:p>
    <w:p w14:paraId="340CD436">
      <w:pPr>
        <w:pStyle w:val="4"/>
      </w:pPr>
      <w:r>
        <w:t>3.4 设备调试</w:t>
      </w:r>
    </w:p>
    <w:p w14:paraId="58D56569">
      <w:pPr>
        <w:pStyle w:val="16"/>
        <w:numPr>
          <w:ilvl w:val="0"/>
          <w:numId w:val="7"/>
        </w:numPr>
      </w:pPr>
      <w:r>
        <w:rPr>
          <w:b/>
          <w:bCs/>
        </w:rPr>
        <w:t>自检功能</w:t>
      </w:r>
      <w:r>
        <w:t>：在软件中点击 “设备自检”，系统将自动检测各通道是否正常，若所有通道显示 “正常”，则硬件连接无误；若某通道显示 “异常”，需检查接线是否松动或信号源是否正常。</w:t>
      </w:r>
    </w:p>
    <w:p w14:paraId="786CBF41">
      <w:pPr>
        <w:pStyle w:val="16"/>
        <w:numPr>
          <w:ilvl w:val="0"/>
          <w:numId w:val="7"/>
        </w:numPr>
      </w:pPr>
      <w:r>
        <w:rPr>
          <w:b/>
          <w:bCs/>
        </w:rPr>
        <w:t>信号校准</w:t>
      </w:r>
      <w:r>
        <w:t>：</w:t>
      </w:r>
    </w:p>
    <w:p w14:paraId="1A9C3907">
      <w:pPr>
        <w:pStyle w:val="16"/>
        <w:numPr>
          <w:ilvl w:val="1"/>
          <w:numId w:val="1"/>
        </w:numPr>
      </w:pPr>
      <w:r>
        <w:t>连接标准信号源（如高精度电压源），设置信号源输出 1V 直流电压，接入 AI0 通道；</w:t>
      </w:r>
    </w:p>
    <w:p w14:paraId="200C8830">
      <w:pPr>
        <w:pStyle w:val="16"/>
        <w:numPr>
          <w:ilvl w:val="1"/>
          <w:numId w:val="1"/>
        </w:numPr>
      </w:pPr>
      <w:r>
        <w:t>在软件中点击 “校准”，输入标准值 1V，点击 “确认”，系统将自动校准该通道的误差；</w:t>
      </w:r>
    </w:p>
    <w:p w14:paraId="477F5E45">
      <w:pPr>
        <w:pStyle w:val="16"/>
        <w:numPr>
          <w:ilvl w:val="1"/>
          <w:numId w:val="1"/>
        </w:numPr>
      </w:pPr>
      <w:r>
        <w:t>重复上述步骤，校准其他常用量程（如 5V、10V），确保采集数据的准确性。</w:t>
      </w:r>
    </w:p>
    <w:p w14:paraId="5DB96376">
      <w:pPr>
        <w:pStyle w:val="3"/>
      </w:pPr>
      <w:r>
        <w:t>四、操作流程</w:t>
      </w:r>
    </w:p>
    <w:p w14:paraId="5712E05E">
      <w:pPr>
        <w:pStyle w:val="4"/>
      </w:pPr>
      <w:r>
        <w:t>4.1 软件界面介绍</w:t>
      </w:r>
    </w:p>
    <w:p w14:paraId="446E0775">
      <w:pPr>
        <w:pStyle w:val="16"/>
      </w:pPr>
      <w:r>
        <w:t>软件主界面分为以下区域：</w:t>
      </w:r>
    </w:p>
    <w:p w14:paraId="58F4571C">
      <w:pPr>
        <w:pStyle w:val="16"/>
        <w:numPr>
          <w:ilvl w:val="0"/>
          <w:numId w:val="1"/>
        </w:numPr>
      </w:pPr>
      <w:r>
        <w:rPr>
          <w:b/>
          <w:bCs/>
        </w:rPr>
        <w:t>设备状态区</w:t>
      </w:r>
      <w:r>
        <w:t>：显示设备连接状态、采样率、当前采集时长；</w:t>
      </w:r>
    </w:p>
    <w:p w14:paraId="350BBF1A">
      <w:pPr>
        <w:pStyle w:val="16"/>
        <w:numPr>
          <w:ilvl w:val="0"/>
          <w:numId w:val="1"/>
        </w:numPr>
      </w:pPr>
      <w:r>
        <w:rPr>
          <w:b/>
          <w:bCs/>
        </w:rPr>
        <w:t>通道配置区</w:t>
      </w:r>
      <w:r>
        <w:t>：可选择需采集的通道、设置量程、滤波方式（低通滤波，截止频率可选 1Hz~10kHz）；</w:t>
      </w:r>
    </w:p>
    <w:p w14:paraId="34A598F5">
      <w:pPr>
        <w:pStyle w:val="16"/>
        <w:numPr>
          <w:ilvl w:val="0"/>
          <w:numId w:val="1"/>
        </w:numPr>
      </w:pPr>
      <w:r>
        <w:rPr>
          <w:b/>
          <w:bCs/>
        </w:rPr>
        <w:t>数据显示区</w:t>
      </w:r>
      <w:r>
        <w:t>：以实时曲线、数字表格形式展示采集数据，支持缩放、平移操作；</w:t>
      </w:r>
    </w:p>
    <w:p w14:paraId="79310E48">
      <w:pPr>
        <w:pStyle w:val="16"/>
        <w:numPr>
          <w:ilvl w:val="0"/>
          <w:numId w:val="1"/>
        </w:numPr>
      </w:pPr>
      <w:r>
        <w:rPr>
          <w:b/>
          <w:bCs/>
        </w:rPr>
        <w:t>控制区</w:t>
      </w:r>
      <w:r>
        <w:t>：包含 “开始采集”“暂停采集”“停止采集”“保存数据” 按钮；</w:t>
      </w:r>
    </w:p>
    <w:p w14:paraId="5F085A25">
      <w:pPr>
        <w:pStyle w:val="16"/>
        <w:numPr>
          <w:ilvl w:val="0"/>
          <w:numId w:val="1"/>
        </w:numPr>
      </w:pPr>
      <w:r>
        <w:rPr>
          <w:b/>
          <w:bCs/>
        </w:rPr>
        <w:t>参数设置区</w:t>
      </w:r>
      <w:r>
        <w:t>：设置采样频率、采集时长（可选连续采集或固定时长采集）、数据存储格式。</w:t>
      </w:r>
    </w:p>
    <w:p w14:paraId="3DF08DED">
      <w:pPr>
        <w:pStyle w:val="4"/>
      </w:pPr>
      <w:r>
        <w:t>4.2 数据采集步骤</w:t>
      </w:r>
    </w:p>
    <w:p w14:paraId="52CE6A17">
      <w:pPr>
        <w:pStyle w:val="16"/>
        <w:numPr>
          <w:ilvl w:val="0"/>
          <w:numId w:val="8"/>
        </w:numPr>
      </w:pPr>
      <w:r>
        <w:rPr>
          <w:b/>
          <w:bCs/>
        </w:rPr>
        <w:t>通道配置</w:t>
      </w:r>
      <w:r>
        <w:t>：</w:t>
      </w:r>
    </w:p>
    <w:p w14:paraId="6FDE55C6">
      <w:pPr>
        <w:pStyle w:val="16"/>
        <w:numPr>
          <w:ilvl w:val="1"/>
          <w:numId w:val="1"/>
        </w:numPr>
      </w:pPr>
      <w:r>
        <w:t>在 “通道配置区” 勾选需采集的通道（如 AI0、AI1），设置每个通道的量程（如 AI0 设为 ±10V，AI1 设为 ±5V）；</w:t>
      </w:r>
    </w:p>
    <w:p w14:paraId="41F43DC0">
      <w:pPr>
        <w:pStyle w:val="16"/>
        <w:numPr>
          <w:ilvl w:val="1"/>
          <w:numId w:val="1"/>
        </w:numPr>
      </w:pPr>
      <w:r>
        <w:t>若需滤波，勾选 “低通滤波”，设置截止频率（如 50Hz，用于滤除工频干扰）。</w:t>
      </w:r>
    </w:p>
    <w:p w14:paraId="1762A10E">
      <w:pPr>
        <w:pStyle w:val="16"/>
        <w:numPr>
          <w:ilvl w:val="0"/>
          <w:numId w:val="9"/>
        </w:numPr>
      </w:pPr>
      <w:r>
        <w:rPr>
          <w:b/>
          <w:bCs/>
        </w:rPr>
        <w:t>参数设置</w:t>
      </w:r>
      <w:r>
        <w:t>：</w:t>
      </w:r>
    </w:p>
    <w:p w14:paraId="6F16CC61">
      <w:pPr>
        <w:pStyle w:val="16"/>
        <w:numPr>
          <w:ilvl w:val="1"/>
          <w:numId w:val="1"/>
        </w:numPr>
      </w:pPr>
      <w:r>
        <w:t>在 “参数设置区” 设置采样频率（如 1kHz）、采集模式（连续采集）；</w:t>
      </w:r>
    </w:p>
    <w:p w14:paraId="05CDE215">
      <w:pPr>
        <w:pStyle w:val="16"/>
        <w:numPr>
          <w:ilvl w:val="1"/>
          <w:numId w:val="1"/>
        </w:numPr>
      </w:pPr>
      <w:r>
        <w:t>点击 “存储设置”，选择数据保存路径（如 D:\DAQ 数据），设置文件名称（支持按时间自动命名，如 “DAQ_20240520_1430”），选择存储格式（如 CSV 格式，便于 Excel 打开分析）。</w:t>
      </w:r>
    </w:p>
    <w:p w14:paraId="6F849938">
      <w:pPr>
        <w:pStyle w:val="16"/>
        <w:numPr>
          <w:ilvl w:val="0"/>
          <w:numId w:val="10"/>
        </w:numPr>
      </w:pPr>
      <w:r>
        <w:rPr>
          <w:b/>
          <w:bCs/>
        </w:rPr>
        <w:t>开始采集</w:t>
      </w:r>
      <w:r>
        <w:t>：</w:t>
      </w:r>
    </w:p>
    <w:p w14:paraId="61F5BA95">
      <w:pPr>
        <w:pStyle w:val="16"/>
        <w:numPr>
          <w:ilvl w:val="1"/>
          <w:numId w:val="1"/>
        </w:numPr>
      </w:pPr>
      <w:r>
        <w:t>点击 “开始采集”，数据显示区将实时绘制曲线并更新数字值，设备运行指示灯（RUN）将闪烁（绿色）；</w:t>
      </w:r>
    </w:p>
    <w:p w14:paraId="4BBF32C3">
      <w:pPr>
        <w:pStyle w:val="16"/>
        <w:numPr>
          <w:ilvl w:val="1"/>
          <w:numId w:val="1"/>
        </w:numPr>
      </w:pPr>
      <w:r>
        <w:t>采集过程中，可点击 “暂停采集” 暂停数据记录，再次点击 “开始采集” 恢复；点击 “停止采集” 则结束本次采集，数据自动保存至指定路径。</w:t>
      </w:r>
    </w:p>
    <w:p w14:paraId="794F59AC">
      <w:pPr>
        <w:pStyle w:val="16"/>
        <w:numPr>
          <w:ilvl w:val="0"/>
          <w:numId w:val="11"/>
        </w:numPr>
      </w:pPr>
      <w:r>
        <w:rPr>
          <w:b/>
          <w:bCs/>
        </w:rPr>
        <w:t>数据查看与分析</w:t>
      </w:r>
      <w:r>
        <w:t>：</w:t>
      </w:r>
    </w:p>
    <w:p w14:paraId="2747B308">
      <w:pPr>
        <w:pStyle w:val="16"/>
        <w:numPr>
          <w:ilvl w:val="1"/>
          <w:numId w:val="1"/>
        </w:numPr>
      </w:pPr>
      <w:r>
        <w:t>采集结束后，点击 “数据查看”，可打开历史数据文件，支持曲线对比、数据统计（最大值、最小值、平均值、标准差）功能；</w:t>
      </w:r>
    </w:p>
    <w:p w14:paraId="09EEFE78">
      <w:pPr>
        <w:pStyle w:val="16"/>
        <w:numPr>
          <w:ilvl w:val="1"/>
          <w:numId w:val="1"/>
        </w:numPr>
      </w:pPr>
      <w:r>
        <w:t>若需导出数据至其他软件（如 MATLAB、Origin），可在 “数据导出” 中选择对应格式。</w:t>
      </w:r>
    </w:p>
    <w:p w14:paraId="24152705">
      <w:pPr>
        <w:pStyle w:val="4"/>
      </w:pPr>
      <w:r>
        <w:t>4.3 远程控制操作（可选）</w:t>
      </w:r>
    </w:p>
    <w:p w14:paraId="728A4C2E">
      <w:pPr>
        <w:pStyle w:val="16"/>
      </w:pPr>
      <w:r>
        <w:t>若需通过 API 接口进行远程控制（如集成到用户自有软件），可参考配套的 “API 开发手册”，支持 C++、Python、LabVIEW 等编程语言，示例代码如下（Python 语言，实现单通道采集）：</w:t>
      </w:r>
    </w:p>
    <w:p w14:paraId="022A0148">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169"/>
      </w:tblGrid>
      <w:tr w14:paraId="2B1B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tcBorders>
              <w:top w:val="single" w:color="DEE0E3" w:sz="0" w:space="0"/>
              <w:left w:val="single" w:color="DEE0E3" w:sz="0" w:space="0"/>
              <w:bottom w:val="single" w:color="DEE0E3" w:sz="0" w:space="0"/>
              <w:right w:val="single" w:color="DEE0E3" w:sz="0" w:space="0"/>
            </w:tcBorders>
            <w:shd w:val="clear" w:color="auto" w:fill="F5F6F7"/>
            <w:tcMar>
              <w:top w:w="60" w:type="dxa"/>
              <w:left w:w="120" w:type="dxa"/>
              <w:bottom w:w="30" w:type="dxa"/>
              <w:right w:w="120" w:type="dxa"/>
            </w:tcMar>
          </w:tcPr>
          <w:p w14:paraId="12168BA6">
            <w:pPr>
              <w:pStyle w:val="16"/>
            </w:pPr>
            <w:r>
              <w:t>import daq_api  # 导入设备API库</w:t>
            </w:r>
          </w:p>
          <w:p w14:paraId="6BFC7836">
            <w:pPr>
              <w:pStyle w:val="16"/>
            </w:pPr>
            <w:r>
              <w:t># 连接设备（USB连接）</w:t>
            </w:r>
          </w:p>
          <w:p w14:paraId="50DE3D54">
            <w:pPr>
              <w:pStyle w:val="16"/>
            </w:pPr>
            <w:r>
              <w:t>device = daq_api.connect(type="usb")</w:t>
            </w:r>
          </w:p>
          <w:p w14:paraId="3A58398F">
            <w:pPr>
              <w:pStyle w:val="16"/>
            </w:pPr>
            <w:r>
              <w:t># 配置通道（AI0，量程±10V）</w:t>
            </w:r>
          </w:p>
          <w:p w14:paraId="41D49E59">
            <w:pPr>
              <w:pStyle w:val="16"/>
            </w:pPr>
            <w:r>
              <w:t>device.config_channel(channel=0, range="±10V")</w:t>
            </w:r>
          </w:p>
          <w:p w14:paraId="610BEAF4">
            <w:pPr>
              <w:pStyle w:val="16"/>
            </w:pPr>
            <w:r>
              <w:t># 设置采样参数（采样率1kHz，采集1000个点）</w:t>
            </w:r>
          </w:p>
          <w:p w14:paraId="59FF90ED">
            <w:pPr>
              <w:pStyle w:val="16"/>
            </w:pPr>
            <w:r>
              <w:t>device.set_sampling(fs=1000, sample_num=1000)</w:t>
            </w:r>
          </w:p>
          <w:p w14:paraId="50953A6E">
            <w:pPr>
              <w:pStyle w:val="16"/>
            </w:pPr>
            <w:r>
              <w:t># 开始采集</w:t>
            </w:r>
          </w:p>
          <w:p w14:paraId="112C8FF3">
            <w:pPr>
              <w:pStyle w:val="16"/>
            </w:pPr>
            <w:r>
              <w:t>data = device.start_acquisition()</w:t>
            </w:r>
          </w:p>
          <w:p w14:paraId="41208327">
            <w:pPr>
              <w:pStyle w:val="16"/>
            </w:pPr>
            <w:r>
              <w:t># 打印采集数据</w:t>
            </w:r>
          </w:p>
          <w:p w14:paraId="62BD8B29">
            <w:pPr>
              <w:pStyle w:val="16"/>
            </w:pPr>
            <w:r>
              <w:t>print("采集数据：", data)</w:t>
            </w:r>
          </w:p>
          <w:p w14:paraId="4482321F">
            <w:pPr>
              <w:pStyle w:val="16"/>
            </w:pPr>
            <w:r>
              <w:t># 断开连接</w:t>
            </w:r>
          </w:p>
          <w:p w14:paraId="09330EB4">
            <w:pPr>
              <w:pStyle w:val="16"/>
            </w:pPr>
            <w:r>
              <w:t>device.disconnect()</w:t>
            </w:r>
          </w:p>
        </w:tc>
      </w:tr>
    </w:tbl>
    <w:p w14:paraId="79863397">
      <w:pPr>
        <w:pStyle w:val="3"/>
      </w:pPr>
      <w:r>
        <w:t>五、维护保养与故障排除</w:t>
      </w:r>
    </w:p>
    <w:p w14:paraId="59E6D0A5">
      <w:pPr>
        <w:pStyle w:val="4"/>
      </w:pPr>
      <w:r>
        <w:t>5.1 日常维护</w:t>
      </w:r>
    </w:p>
    <w:p w14:paraId="547D5815">
      <w:pPr>
        <w:pStyle w:val="16"/>
        <w:numPr>
          <w:ilvl w:val="0"/>
          <w:numId w:val="12"/>
        </w:numPr>
      </w:pPr>
      <w:r>
        <w:rPr>
          <w:b/>
          <w:bCs/>
        </w:rPr>
        <w:t>定期清洁</w:t>
      </w:r>
      <w:r>
        <w:t>：每周用干燥的软布擦拭设备表面灰尘，避免使用酒精、汽油等腐蚀性清洁剂；每月检查端子板接口是否有氧化现象，若有，可用细砂纸轻轻打磨。</w:t>
      </w:r>
    </w:p>
    <w:p w14:paraId="7640DCD4">
      <w:pPr>
        <w:pStyle w:val="16"/>
        <w:numPr>
          <w:ilvl w:val="0"/>
          <w:numId w:val="12"/>
        </w:numPr>
      </w:pPr>
      <w:r>
        <w:rPr>
          <w:b/>
          <w:bCs/>
        </w:rPr>
        <w:t>定期检查</w:t>
      </w:r>
      <w:r>
        <w:t>：每季度检查通信线缆、电源线是否有破损，接线端子是否松动；检查接地是否可靠，避免因接地不良导致的干扰问题。</w:t>
      </w:r>
    </w:p>
    <w:p w14:paraId="43251157">
      <w:pPr>
        <w:pStyle w:val="16"/>
        <w:numPr>
          <w:ilvl w:val="0"/>
          <w:numId w:val="12"/>
        </w:numPr>
      </w:pPr>
      <w:r>
        <w:rPr>
          <w:b/>
          <w:bCs/>
        </w:rPr>
        <w:t>软件更新</w:t>
      </w:r>
      <w:r>
        <w:t>：定期访问官方网站，下载最新版本的采集软件及固件，通过软件中的 “固件更新” 功能升级设备固件，以获得更好的性能和兼容性。</w:t>
      </w:r>
    </w:p>
    <w:p w14:paraId="318FDFFF">
      <w:pPr>
        <w:pStyle w:val="4"/>
      </w:pPr>
      <w:r>
        <w:t>5.2 常见故障排除</w:t>
      </w:r>
    </w:p>
    <w:p w14:paraId="660D6CD9">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2A10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07F4E9">
            <w:pPr>
              <w:pStyle w:val="16"/>
            </w:pPr>
            <w:r>
              <w:t>故障现象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5C8B0D">
            <w:pPr>
              <w:pStyle w:val="16"/>
            </w:pPr>
            <w:r>
              <w:t>可能原因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200314">
            <w:pPr>
              <w:pStyle w:val="16"/>
            </w:pPr>
            <w:r>
              <w:t>解决方法</w:t>
            </w:r>
          </w:p>
        </w:tc>
      </w:tr>
      <w:tr w14:paraId="6F2B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9B538E">
            <w:pPr>
              <w:pStyle w:val="16"/>
            </w:pPr>
            <w:r>
              <w:t>设备无法开机（PWR 灯不亮）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B4A9F2">
            <w:pPr>
              <w:pStyle w:val="16"/>
            </w:pPr>
            <w:r>
              <w:t>电源适配器未插好、电源适配器故障、设备电源接口损坏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569722">
            <w:pPr>
              <w:pStyle w:val="16"/>
            </w:pPr>
            <w:r>
              <w:t>1. 检查电源适配器与设备、市电的连接是否牢固；2. 用万用表测量电源适配器输出是否为 12V；3. 若适配器正常，联系售后维修设备接口</w:t>
            </w:r>
          </w:p>
        </w:tc>
      </w:tr>
      <w:tr w14:paraId="4458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7E67A4">
            <w:pPr>
              <w:pStyle w:val="16"/>
            </w:pPr>
            <w:r>
              <w:t>软件无法连接设备</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0571CF">
            <w:pPr>
              <w:pStyle w:val="16"/>
            </w:pPr>
            <w:r>
              <w:t>通信线缆松动、驱动未安装、IP 地址错误（以太网）</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A0BA50">
            <w:pPr>
              <w:pStyle w:val="16"/>
            </w:pPr>
            <w:r>
              <w:t>1. 重新插拔通信线缆；2. 检查设备管理器中是否有 DAQ 设备驱动（未安装则手动安装）；3. 以太网连接时，确保计算机与设备在同一局域网，IP 地址在同一网段</w:t>
            </w:r>
          </w:p>
        </w:tc>
      </w:tr>
      <w:tr w14:paraId="1F21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AADF3C">
            <w:pPr>
              <w:pStyle w:val="16"/>
            </w:pPr>
            <w:r>
              <w:t>采集数据波动大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5A2E04">
            <w:pPr>
              <w:pStyle w:val="16"/>
            </w:pPr>
            <w:r>
              <w:t>信号接线松动、存在电磁干扰、未接地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90FA37">
            <w:pPr>
              <w:pStyle w:val="16"/>
            </w:pPr>
            <w:r>
              <w:t>1. 检查信号接线是否牢固，重新插拔接头；2. 远离变频器、高压设备，或使用屏蔽线缆；3. 确保设备可靠接地</w:t>
            </w:r>
          </w:p>
        </w:tc>
      </w:tr>
      <w:tr w14:paraId="6904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3A95D9">
            <w:pPr>
              <w:pStyle w:val="16"/>
            </w:pPr>
            <w:r>
              <w:t>某通道无数据显示</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E91DEA">
            <w:pPr>
              <w:pStyle w:val="16"/>
            </w:pPr>
            <w:r>
              <w:t>通道未勾选、信号源故障、通道损坏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6D2FA9">
            <w:pPr>
              <w:pStyle w:val="16"/>
            </w:pPr>
            <w:r>
              <w:t>1. 在软件 “通道配置区” 确认该通道已勾选；2. 更换信号源（如用标准信号源测试），若仍无数据，联系售后维修通道</w:t>
            </w:r>
          </w:p>
        </w:tc>
      </w:tr>
    </w:tbl>
    <w:p w14:paraId="266FE640">
      <w:pPr>
        <w:pStyle w:val="3"/>
      </w:pPr>
      <w:r>
        <w:t>六、注意事项与安全规范</w:t>
      </w:r>
    </w:p>
    <w:p w14:paraId="56C30AC4">
      <w:pPr>
        <w:pStyle w:val="16"/>
        <w:numPr>
          <w:ilvl w:val="0"/>
          <w:numId w:val="13"/>
        </w:numPr>
      </w:pPr>
      <w:r>
        <w:rPr>
          <w:b/>
          <w:bCs/>
        </w:rPr>
        <w:t>安全操作</w:t>
      </w:r>
      <w:r>
        <w:t>：</w:t>
      </w:r>
    </w:p>
    <w:p w14:paraId="3BBFE1A6">
      <w:pPr>
        <w:pStyle w:val="16"/>
        <w:numPr>
          <w:ilvl w:val="1"/>
          <w:numId w:val="1"/>
        </w:numPr>
      </w:pPr>
      <w:r>
        <w:t>设备工作时，禁止插拔信号线缆，避免静电损坏 ADC 模块；</w:t>
      </w:r>
    </w:p>
    <w:p w14:paraId="4D59CA5C">
      <w:pPr>
        <w:pStyle w:val="16"/>
        <w:numPr>
          <w:ilvl w:val="1"/>
          <w:numId w:val="1"/>
        </w:numPr>
      </w:pPr>
      <w:r>
        <w:t>禁止将超过量程的信号接入设备（如将 220V 市电接入 ±10V 量程通道），否则可能烧毁设备；</w:t>
      </w:r>
    </w:p>
    <w:p w14:paraId="5CE7F8CF">
      <w:pPr>
        <w:pStyle w:val="16"/>
        <w:numPr>
          <w:ilvl w:val="1"/>
          <w:numId w:val="1"/>
        </w:numPr>
      </w:pPr>
      <w:r>
        <w:t>设备出现异常发热、冒烟、异味时，应立即断开电源，停止使用并联系售后。</w:t>
      </w:r>
    </w:p>
    <w:p w14:paraId="118F9B32">
      <w:pPr>
        <w:pStyle w:val="16"/>
        <w:numPr>
          <w:ilvl w:val="0"/>
          <w:numId w:val="14"/>
        </w:numPr>
      </w:pPr>
      <w:r>
        <w:rPr>
          <w:b/>
          <w:bCs/>
        </w:rPr>
        <w:t>电磁兼容</w:t>
      </w:r>
      <w:r>
        <w:t>：为减少干扰，模拟信号建议使用屏蔽线缆，屏蔽层一端接地；数字信号与模拟信号线缆分开布线，避免平行敷设。</w:t>
      </w:r>
    </w:p>
    <w:p w14:paraId="3A06D567">
      <w:pPr>
        <w:pStyle w:val="16"/>
        <w:numPr>
          <w:ilvl w:val="0"/>
          <w:numId w:val="14"/>
        </w:numPr>
      </w:pPr>
      <w:r>
        <w:rPr>
          <w:b/>
          <w:bCs/>
        </w:rPr>
        <w:t>保修说明</w:t>
      </w:r>
      <w:r>
        <w:t>：本设备自购买之日起享受 1 年免费保修服务，人为损坏（如接线错误、摔落）、自然灾害导致的损坏不在保修范围内，详细保修条款见配套的 “保修卡”。</w:t>
      </w:r>
    </w:p>
    <w:p w14:paraId="5BA552DB">
      <w:pPr>
        <w:pStyle w:val="3"/>
      </w:pPr>
      <w:r>
        <w:t>七、附录</w:t>
      </w:r>
    </w:p>
    <w:p w14:paraId="1E872FFC">
      <w:pPr>
        <w:pStyle w:val="4"/>
      </w:pPr>
      <w:r>
        <w:t>7.1 常见术语解释</w:t>
      </w:r>
    </w:p>
    <w:p w14:paraId="74DDEFAA">
      <w:pPr>
        <w:pStyle w:val="16"/>
        <w:numPr>
          <w:ilvl w:val="0"/>
          <w:numId w:val="1"/>
        </w:numPr>
      </w:pPr>
      <w:r>
        <w:rPr>
          <w:b/>
          <w:bCs/>
        </w:rPr>
        <w:t>ADC（模数转换器）</w:t>
      </w:r>
      <w:r>
        <w:t>：将模拟信号转换为数字信号的电子元件，分辨率越高，转换精度越高。</w:t>
      </w:r>
    </w:p>
    <w:p w14:paraId="4F0D44DB">
      <w:pPr>
        <w:pStyle w:val="16"/>
        <w:numPr>
          <w:ilvl w:val="0"/>
          <w:numId w:val="1"/>
        </w:numPr>
      </w:pPr>
      <w:r>
        <w:rPr>
          <w:b/>
          <w:bCs/>
        </w:rPr>
        <w:t>单端输入</w:t>
      </w:r>
      <w:r>
        <w:t>：信号一端接通道，另一端接公共地（GND），适用于信号源与设备距离较近的场景。</w:t>
      </w:r>
    </w:p>
    <w:p w14:paraId="3B0F8828">
      <w:pPr>
        <w:pStyle w:val="16"/>
        <w:numPr>
          <w:ilvl w:val="0"/>
          <w:numId w:val="1"/>
        </w:numPr>
      </w:pPr>
      <w:r>
        <w:rPr>
          <w:b/>
          <w:bCs/>
        </w:rPr>
        <w:t>差分输入</w:t>
      </w:r>
      <w:r>
        <w:t>：信号两端分别接通道的 “+”“-” 端，可有效抑制共模干扰，适用于长距离信号传输。</w:t>
      </w:r>
    </w:p>
    <w:p w14:paraId="51AFFB1E">
      <w:pPr>
        <w:pStyle w:val="16"/>
        <w:numPr>
          <w:ilvl w:val="0"/>
          <w:numId w:val="1"/>
        </w:numPr>
      </w:pPr>
      <w:r>
        <w:rPr>
          <w:b/>
          <w:bCs/>
        </w:rPr>
        <w:t>FSR（满量程范围）</w:t>
      </w:r>
      <w:r>
        <w:t>：ADC 可测量的最大信号范围，如 ±10V 量程的 FSR 为 20V。</w:t>
      </w:r>
    </w:p>
    <w:p w14:paraId="30E07EB8">
      <w:pPr>
        <w:pStyle w:val="17"/>
        <w:pBdr>
          <w:left w:val="single" w:color="BBBFC4" w:sz="18" w:space="0"/>
        </w:pBdr>
      </w:pPr>
      <w:bookmarkStart w:id="0" w:name="_GoBack"/>
      <w:bookmarkEnd w:id="0"/>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59ADCABA"/>
    <w:multiLevelType w:val="multilevel"/>
    <w:tmpl w:val="59ADCABA"/>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isplayBackgroundShape w:val="1"/>
  <w:documentProtection w:enforcement="0"/>
  <w:compat>
    <w:useFELayout/>
    <w:compatSetting w:name="compatibilityMode" w:uri="http://schemas.microsoft.com/office/word" w:val="15"/>
  </w:compat>
  <w:rsids>
    <w:rsidRoot w:val="00000000"/>
    <w:rsid w:val="237D59D0"/>
    <w:rsid w:val="54587E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738</Words>
  <Characters>833</Characters>
  <TotalTime>0</TotalTime>
  <ScaleCrop>false</ScaleCrop>
  <LinksUpToDate>false</LinksUpToDate>
  <CharactersWithSpaces>885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2025-10-27T12:29:00Z</dcterms:created>
  <dc:creator>Un-named</dc:creator>
  <cp:lastModifiedBy>持方丶</cp:lastModifiedBy>
  <dcterms:modified xsi:type="dcterms:W3CDTF">2025-10-27T12:31:07Z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eyJoZGlkIjoiMWZhZDc5NzlkMzcxYmI2MTI1NjVlZmM2MGMwNWM5OGUiLCJ1c2VySWQiOiIzNDI2MjgxMjYifQ==</vt:lpwstr>
  </property>
  <property fmtid="{D5CDD505-2E9C-101B-9397-08002B2CF9AE}" pid="3" name="KSOProductBuildVer">
    <vt:lpwstr>2052-12.1.0.23125</vt:lpwstr>
  </property>
  <property fmtid="{D5CDD505-2E9C-101B-9397-08002B2CF9AE}" pid="4" name="ICV">
    <vt:lpwstr>9A979FD7BF4D4ED085BC30CB7E123A40_12</vt:lpwstr>
  </property>
</Properties>
</file>